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F8" w:rsidRPr="001B6C0B" w:rsidRDefault="006B3126" w:rsidP="00144F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B6C0B">
        <w:rPr>
          <w:rFonts w:ascii="Times New Roman" w:hAnsi="Times New Roman" w:cs="Times New Roman"/>
          <w:b/>
          <w:bCs/>
          <w:sz w:val="24"/>
          <w:szCs w:val="24"/>
        </w:rPr>
        <w:t>Corazza, Gemma</w:t>
      </w:r>
      <w:r w:rsidRPr="001B6C0B">
        <w:rPr>
          <w:rFonts w:ascii="Times New Roman" w:hAnsi="Times New Roman" w:cs="Times New Roman"/>
          <w:sz w:val="24"/>
          <w:szCs w:val="24"/>
        </w:rPr>
        <w:t xml:space="preserve">: Gli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 xml:space="preserve"> della Campania Romana. Napoli: Università degli Studi di Napoli ‘L’Orientale’ 2016. </w:t>
      </w:r>
      <w:r w:rsidRPr="001B6C0B">
        <w:rPr>
          <w:rFonts w:ascii="Times New Roman" w:hAnsi="Times New Roman" w:cs="Times New Roman"/>
          <w:bCs/>
          <w:sz w:val="24"/>
          <w:szCs w:val="24"/>
        </w:rPr>
        <w:t>510 S. zahlr. Abb.</w:t>
      </w:r>
      <w:bookmarkEnd w:id="0"/>
    </w:p>
    <w:p w:rsidR="00144FF8" w:rsidRPr="001B6C0B" w:rsidRDefault="008F444F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>L’</w:t>
      </w:r>
      <w:r w:rsidR="00F565F2" w:rsidRPr="001B6C0B">
        <w:rPr>
          <w:rFonts w:ascii="Times New Roman" w:hAnsi="Times New Roman" w:cs="Times New Roman"/>
          <w:sz w:val="24"/>
          <w:szCs w:val="24"/>
        </w:rPr>
        <w:t xml:space="preserve">ouvrage de G. Corazza, </w:t>
      </w:r>
      <w:r w:rsidR="00D570C9" w:rsidRPr="001B6C0B">
        <w:rPr>
          <w:rFonts w:ascii="Times New Roman" w:hAnsi="Times New Roman" w:cs="Times New Roman"/>
          <w:sz w:val="24"/>
          <w:szCs w:val="24"/>
        </w:rPr>
        <w:t>consacré aux</w:t>
      </w:r>
      <w:r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F565F2" w:rsidRPr="001B6C0B">
        <w:rPr>
          <w:rFonts w:ascii="Times New Roman" w:hAnsi="Times New Roman" w:cs="Times New Roman"/>
          <w:sz w:val="24"/>
          <w:szCs w:val="24"/>
        </w:rPr>
        <w:t xml:space="preserve"> en Campanie, </w:t>
      </w:r>
      <w:r w:rsidRPr="001B6C0B">
        <w:rPr>
          <w:rFonts w:ascii="Times New Roman" w:hAnsi="Times New Roman" w:cs="Times New Roman"/>
          <w:sz w:val="24"/>
          <w:szCs w:val="24"/>
        </w:rPr>
        <w:t xml:space="preserve">est fondé sur un examen </w:t>
      </w:r>
      <w:r w:rsidR="00CD7E04" w:rsidRPr="001B6C0B">
        <w:rPr>
          <w:rFonts w:ascii="Times New Roman" w:hAnsi="Times New Roman" w:cs="Times New Roman"/>
          <w:sz w:val="24"/>
          <w:szCs w:val="24"/>
        </w:rPr>
        <w:t>approfondi</w:t>
      </w:r>
      <w:r w:rsidRPr="001B6C0B">
        <w:rPr>
          <w:rFonts w:ascii="Times New Roman" w:hAnsi="Times New Roman" w:cs="Times New Roman"/>
          <w:sz w:val="24"/>
          <w:szCs w:val="24"/>
        </w:rPr>
        <w:t xml:space="preserve"> de la documentation épigraphique</w:t>
      </w:r>
      <w:r w:rsidR="00734E16" w:rsidRPr="001B6C0B">
        <w:rPr>
          <w:rFonts w:ascii="Times New Roman" w:hAnsi="Times New Roman" w:cs="Times New Roman"/>
          <w:sz w:val="24"/>
          <w:szCs w:val="24"/>
        </w:rPr>
        <w:t xml:space="preserve"> (le terme </w:t>
      </w:r>
      <w:r w:rsidR="00734E16" w:rsidRPr="001B6C0B">
        <w:rPr>
          <w:rFonts w:ascii="Times New Roman" w:hAnsi="Times New Roman" w:cs="Times New Roman"/>
          <w:i/>
          <w:sz w:val="24"/>
          <w:szCs w:val="24"/>
        </w:rPr>
        <w:t>Augustalis</w:t>
      </w:r>
      <w:r w:rsidR="00734E16" w:rsidRPr="001B6C0B">
        <w:rPr>
          <w:rFonts w:ascii="Times New Roman" w:hAnsi="Times New Roman" w:cs="Times New Roman"/>
          <w:sz w:val="24"/>
          <w:szCs w:val="24"/>
        </w:rPr>
        <w:t xml:space="preserve"> est utilisé par l’</w:t>
      </w:r>
      <w:r w:rsidR="008C35D7" w:rsidRPr="001B6C0B">
        <w:rPr>
          <w:rFonts w:ascii="Times New Roman" w:hAnsi="Times New Roman" w:cs="Times New Roman"/>
          <w:sz w:val="24"/>
          <w:szCs w:val="24"/>
        </w:rPr>
        <w:t>auteure, comme</w:t>
      </w:r>
      <w:r w:rsidR="00734E16" w:rsidRPr="001B6C0B">
        <w:rPr>
          <w:rFonts w:ascii="Times New Roman" w:hAnsi="Times New Roman" w:cs="Times New Roman"/>
          <w:sz w:val="24"/>
          <w:szCs w:val="24"/>
        </w:rPr>
        <w:t xml:space="preserve"> dans cette recension</w:t>
      </w:r>
      <w:r w:rsidR="008C35D7" w:rsidRPr="001B6C0B">
        <w:rPr>
          <w:rFonts w:ascii="Times New Roman" w:hAnsi="Times New Roman" w:cs="Times New Roman"/>
          <w:sz w:val="24"/>
          <w:szCs w:val="24"/>
        </w:rPr>
        <w:t>,</w:t>
      </w:r>
      <w:r w:rsidR="00734E16" w:rsidRPr="001B6C0B">
        <w:rPr>
          <w:rFonts w:ascii="Times New Roman" w:hAnsi="Times New Roman" w:cs="Times New Roman"/>
          <w:sz w:val="24"/>
          <w:szCs w:val="24"/>
        </w:rPr>
        <w:t xml:space="preserve"> pour désigner toutes les variantes</w:t>
      </w:r>
      <w:r w:rsidR="00A70A4C" w:rsidRPr="001B6C0B">
        <w:rPr>
          <w:rFonts w:ascii="Times New Roman" w:hAnsi="Times New Roman" w:cs="Times New Roman"/>
          <w:sz w:val="24"/>
          <w:szCs w:val="24"/>
        </w:rPr>
        <w:t xml:space="preserve"> du titre : </w:t>
      </w:r>
      <w:r w:rsidR="00A70A4C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A70A4C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A70A4C" w:rsidRPr="001B6C0B">
        <w:rPr>
          <w:rFonts w:ascii="Times New Roman" w:hAnsi="Times New Roman" w:cs="Times New Roman"/>
          <w:i/>
          <w:sz w:val="24"/>
          <w:szCs w:val="24"/>
        </w:rPr>
        <w:t>seuiri Augustales</w:t>
      </w:r>
      <w:r w:rsidR="00A70A4C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A70A4C" w:rsidRPr="001B6C0B">
        <w:rPr>
          <w:rFonts w:ascii="Times New Roman" w:hAnsi="Times New Roman" w:cs="Times New Roman"/>
          <w:i/>
          <w:sz w:val="24"/>
          <w:szCs w:val="24"/>
        </w:rPr>
        <w:t>magistri Augustales</w:t>
      </w:r>
      <w:r w:rsidR="00A70A4C" w:rsidRPr="001B6C0B">
        <w:rPr>
          <w:rFonts w:ascii="Times New Roman" w:hAnsi="Times New Roman" w:cs="Times New Roman"/>
          <w:sz w:val="24"/>
          <w:szCs w:val="24"/>
        </w:rPr>
        <w:t xml:space="preserve"> etc.)</w:t>
      </w:r>
      <w:r w:rsidRPr="001B6C0B">
        <w:rPr>
          <w:rFonts w:ascii="Times New Roman" w:hAnsi="Times New Roman" w:cs="Times New Roman"/>
          <w:sz w:val="24"/>
          <w:szCs w:val="24"/>
        </w:rPr>
        <w:t>.</w:t>
      </w:r>
      <w:r w:rsidR="00B511B1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CD7E04" w:rsidRPr="001B6C0B">
        <w:rPr>
          <w:rFonts w:ascii="Times New Roman" w:hAnsi="Times New Roman" w:cs="Times New Roman"/>
          <w:sz w:val="24"/>
          <w:szCs w:val="24"/>
        </w:rPr>
        <w:t>Les quelque 200 inscriptions sont présentées</w:t>
      </w:r>
      <w:r w:rsidR="00E21595" w:rsidRPr="001B6C0B">
        <w:rPr>
          <w:rFonts w:ascii="Times New Roman" w:hAnsi="Times New Roman" w:cs="Times New Roman"/>
          <w:sz w:val="24"/>
          <w:szCs w:val="24"/>
        </w:rPr>
        <w:t xml:space="preserve"> dans la seconde partie de l’ouvrage, par ordre alphabétique des cités</w:t>
      </w:r>
      <w:r w:rsidR="00007FAC" w:rsidRPr="001B6C0B">
        <w:rPr>
          <w:rFonts w:ascii="Times New Roman" w:hAnsi="Times New Roman" w:cs="Times New Roman"/>
          <w:sz w:val="24"/>
          <w:szCs w:val="24"/>
        </w:rPr>
        <w:t xml:space="preserve">. </w:t>
      </w:r>
      <w:r w:rsidR="0050691C" w:rsidRPr="001B6C0B">
        <w:rPr>
          <w:rFonts w:ascii="Times New Roman" w:hAnsi="Times New Roman" w:cs="Times New Roman"/>
          <w:sz w:val="24"/>
          <w:szCs w:val="24"/>
        </w:rPr>
        <w:t>Elles</w:t>
      </w:r>
      <w:r w:rsidRPr="001B6C0B">
        <w:rPr>
          <w:rFonts w:ascii="Times New Roman" w:hAnsi="Times New Roman" w:cs="Times New Roman"/>
          <w:sz w:val="24"/>
          <w:szCs w:val="24"/>
        </w:rPr>
        <w:t xml:space="preserve"> ont souvent fait l’objet d’un examen autoptique, ce qui permet à l’auteur</w:t>
      </w:r>
      <w:r w:rsidR="00BD4B5E" w:rsidRPr="001B6C0B">
        <w:rPr>
          <w:rFonts w:ascii="Times New Roman" w:hAnsi="Times New Roman" w:cs="Times New Roman"/>
          <w:sz w:val="24"/>
          <w:szCs w:val="24"/>
        </w:rPr>
        <w:t>e</w:t>
      </w:r>
      <w:r w:rsidRPr="001B6C0B">
        <w:rPr>
          <w:rFonts w:ascii="Times New Roman" w:hAnsi="Times New Roman" w:cs="Times New Roman"/>
          <w:sz w:val="24"/>
          <w:szCs w:val="24"/>
        </w:rPr>
        <w:t xml:space="preserve"> de proposer des corrections. Trois inscriptions inédites sont également</w:t>
      </w:r>
      <w:r w:rsidR="00544C64" w:rsidRPr="001B6C0B">
        <w:rPr>
          <w:rFonts w:ascii="Times New Roman" w:hAnsi="Times New Roman" w:cs="Times New Roman"/>
          <w:sz w:val="24"/>
          <w:szCs w:val="24"/>
        </w:rPr>
        <w:t xml:space="preserve"> prises en considération</w:t>
      </w:r>
      <w:r w:rsidR="00007FAC" w:rsidRPr="001B6C0B">
        <w:rPr>
          <w:rFonts w:ascii="Times New Roman" w:hAnsi="Times New Roman" w:cs="Times New Roman"/>
          <w:sz w:val="24"/>
          <w:szCs w:val="24"/>
        </w:rPr>
        <w:t> : un texte fragmentaire d’</w:t>
      </w:r>
      <w:r w:rsidR="00007FAC" w:rsidRPr="001B6C0B">
        <w:rPr>
          <w:rFonts w:ascii="Times New Roman" w:hAnsi="Times New Roman" w:cs="Times New Roman"/>
          <w:i/>
          <w:sz w:val="24"/>
          <w:szCs w:val="24"/>
        </w:rPr>
        <w:t>Abellinum</w:t>
      </w:r>
      <w:r w:rsidR="00007FAC" w:rsidRPr="001B6C0B">
        <w:rPr>
          <w:rFonts w:ascii="Times New Roman" w:hAnsi="Times New Roman" w:cs="Times New Roman"/>
          <w:sz w:val="24"/>
          <w:szCs w:val="24"/>
        </w:rPr>
        <w:t xml:space="preserve">, mentionnant un </w:t>
      </w:r>
      <w:r w:rsidR="00007FAC" w:rsidRPr="001B6C0B">
        <w:rPr>
          <w:rFonts w:ascii="Times New Roman" w:hAnsi="Times New Roman" w:cs="Times New Roman"/>
          <w:i/>
          <w:sz w:val="24"/>
          <w:szCs w:val="24"/>
        </w:rPr>
        <w:t>Aug(ustalis)</w:t>
      </w:r>
      <w:r w:rsidR="00007FAC" w:rsidRPr="001B6C0B">
        <w:rPr>
          <w:rFonts w:ascii="Times New Roman" w:hAnsi="Times New Roman" w:cs="Times New Roman"/>
          <w:sz w:val="24"/>
          <w:szCs w:val="24"/>
        </w:rPr>
        <w:t xml:space="preserve"> (p. 129-130), ainsi que deux inscriptions 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funéraires </w:t>
      </w:r>
      <w:r w:rsidR="00007FAC" w:rsidRPr="001B6C0B">
        <w:rPr>
          <w:rFonts w:ascii="Times New Roman" w:hAnsi="Times New Roman" w:cs="Times New Roman"/>
          <w:sz w:val="24"/>
          <w:szCs w:val="24"/>
        </w:rPr>
        <w:t xml:space="preserve">de </w:t>
      </w:r>
      <w:r w:rsidR="00007FAC" w:rsidRPr="001B6C0B">
        <w:rPr>
          <w:rFonts w:ascii="Times New Roman" w:hAnsi="Times New Roman" w:cs="Times New Roman"/>
          <w:i/>
          <w:sz w:val="24"/>
          <w:szCs w:val="24"/>
        </w:rPr>
        <w:t>Puteoli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, l’une se rapportant à un affranchi impérial de la </w:t>
      </w:r>
      <w:r w:rsidR="00C6548F" w:rsidRPr="001B6C0B">
        <w:rPr>
          <w:rFonts w:ascii="Times New Roman" w:hAnsi="Times New Roman" w:cs="Times New Roman"/>
          <w:i/>
          <w:sz w:val="24"/>
          <w:szCs w:val="24"/>
        </w:rPr>
        <w:t>familia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 julio-claudienne</w:t>
      </w:r>
      <w:r w:rsidR="00F26A78" w:rsidRPr="001B6C0B">
        <w:rPr>
          <w:rFonts w:ascii="Times New Roman" w:hAnsi="Times New Roman" w:cs="Times New Roman"/>
          <w:sz w:val="24"/>
          <w:szCs w:val="24"/>
        </w:rPr>
        <w:t xml:space="preserve"> (p. 364-365)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, l’autre rappelant un membre de la </w:t>
      </w:r>
      <w:r w:rsidR="00C6548F" w:rsidRPr="001B6C0B">
        <w:rPr>
          <w:rFonts w:ascii="Times New Roman" w:hAnsi="Times New Roman" w:cs="Times New Roman"/>
          <w:i/>
          <w:sz w:val="24"/>
          <w:szCs w:val="24"/>
        </w:rPr>
        <w:t>gens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 de Pouzzoles des </w:t>
      </w:r>
      <w:r w:rsidR="00C6548F" w:rsidRPr="001B6C0B">
        <w:rPr>
          <w:rFonts w:ascii="Times New Roman" w:hAnsi="Times New Roman" w:cs="Times New Roman"/>
          <w:i/>
          <w:sz w:val="24"/>
          <w:szCs w:val="24"/>
        </w:rPr>
        <w:t>Caecilii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C6548F" w:rsidRPr="001B6C0B">
        <w:rPr>
          <w:rFonts w:ascii="Times New Roman" w:hAnsi="Times New Roman" w:cs="Times New Roman"/>
          <w:i/>
          <w:sz w:val="24"/>
          <w:szCs w:val="24"/>
        </w:rPr>
        <w:t>Augustalis duppliarius</w:t>
      </w:r>
      <w:r w:rsidR="00F26A78" w:rsidRPr="001B6C0B">
        <w:rPr>
          <w:rFonts w:ascii="Times New Roman" w:hAnsi="Times New Roman" w:cs="Times New Roman"/>
          <w:sz w:val="24"/>
          <w:szCs w:val="24"/>
        </w:rPr>
        <w:t xml:space="preserve"> (</w:t>
      </w:r>
      <w:r w:rsidR="00F26A78" w:rsidRPr="001B6C0B">
        <w:rPr>
          <w:rFonts w:ascii="Times New Roman" w:hAnsi="Times New Roman" w:cs="Times New Roman"/>
          <w:i/>
          <w:sz w:val="24"/>
          <w:szCs w:val="24"/>
        </w:rPr>
        <w:t>sic</w:t>
      </w:r>
      <w:r w:rsidR="00A753FF" w:rsidRPr="001B6C0B">
        <w:rPr>
          <w:rFonts w:ascii="Times New Roman" w:hAnsi="Times New Roman" w:cs="Times New Roman"/>
          <w:sz w:val="24"/>
          <w:szCs w:val="24"/>
        </w:rPr>
        <w:t>,</w:t>
      </w:r>
      <w:r w:rsidR="00F26A78" w:rsidRPr="001B6C0B">
        <w:rPr>
          <w:rFonts w:ascii="Times New Roman" w:hAnsi="Times New Roman" w:cs="Times New Roman"/>
          <w:sz w:val="24"/>
          <w:szCs w:val="24"/>
        </w:rPr>
        <w:t xml:space="preserve"> pour </w:t>
      </w:r>
      <w:r w:rsidR="00F26A78" w:rsidRPr="001B6C0B">
        <w:rPr>
          <w:rFonts w:ascii="Times New Roman" w:hAnsi="Times New Roman" w:cs="Times New Roman"/>
          <w:i/>
          <w:sz w:val="24"/>
          <w:szCs w:val="24"/>
        </w:rPr>
        <w:t>dupliciarius</w:t>
      </w:r>
      <w:r w:rsidR="00F26A78" w:rsidRPr="001B6C0B">
        <w:rPr>
          <w:rFonts w:ascii="Times New Roman" w:hAnsi="Times New Roman" w:cs="Times New Roman"/>
          <w:sz w:val="24"/>
          <w:szCs w:val="24"/>
        </w:rPr>
        <w:t>)</w:t>
      </w:r>
      <w:r w:rsidR="00C6548F" w:rsidRPr="001B6C0B">
        <w:rPr>
          <w:rFonts w:ascii="Times New Roman" w:hAnsi="Times New Roman" w:cs="Times New Roman"/>
          <w:sz w:val="24"/>
          <w:szCs w:val="24"/>
        </w:rPr>
        <w:t xml:space="preserve"> et </w:t>
      </w:r>
      <w:r w:rsidR="00C6548F" w:rsidRPr="001B6C0B">
        <w:rPr>
          <w:rFonts w:ascii="Times New Roman" w:hAnsi="Times New Roman" w:cs="Times New Roman"/>
          <w:i/>
          <w:sz w:val="24"/>
          <w:szCs w:val="24"/>
        </w:rPr>
        <w:t>dendrophorus qq</w:t>
      </w:r>
      <w:r w:rsidR="00F26A78" w:rsidRPr="001B6C0B">
        <w:rPr>
          <w:rFonts w:ascii="Times New Roman" w:hAnsi="Times New Roman" w:cs="Times New Roman"/>
          <w:sz w:val="24"/>
          <w:szCs w:val="24"/>
        </w:rPr>
        <w:t xml:space="preserve"> (p. 354), datable entre le 2</w:t>
      </w:r>
      <w:r w:rsidR="00F26A78" w:rsidRPr="001B6C0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F26A78" w:rsidRPr="001B6C0B">
        <w:rPr>
          <w:rFonts w:ascii="Times New Roman" w:hAnsi="Times New Roman" w:cs="Times New Roman"/>
          <w:sz w:val="24"/>
          <w:szCs w:val="24"/>
        </w:rPr>
        <w:t xml:space="preserve"> et le début du 3</w:t>
      </w:r>
      <w:r w:rsidR="00F26A78" w:rsidRPr="001B6C0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F26A78" w:rsidRPr="001B6C0B">
        <w:rPr>
          <w:rFonts w:ascii="Times New Roman" w:hAnsi="Times New Roman" w:cs="Times New Roman"/>
          <w:sz w:val="24"/>
          <w:szCs w:val="24"/>
        </w:rPr>
        <w:t xml:space="preserve"> s</w:t>
      </w:r>
      <w:r w:rsidR="00C6548F" w:rsidRPr="001B6C0B">
        <w:rPr>
          <w:rFonts w:ascii="Times New Roman" w:hAnsi="Times New Roman" w:cs="Times New Roman"/>
          <w:sz w:val="24"/>
          <w:szCs w:val="24"/>
        </w:rPr>
        <w:t>.</w:t>
      </w:r>
      <w:r w:rsidR="00055838" w:rsidRPr="001B6C0B">
        <w:rPr>
          <w:rFonts w:ascii="Times New Roman" w:hAnsi="Times New Roman" w:cs="Times New Roman"/>
          <w:sz w:val="24"/>
          <w:szCs w:val="24"/>
        </w:rPr>
        <w:t xml:space="preserve"> Les fiches épigraphiques sont présentées</w:t>
      </w:r>
      <w:r w:rsidR="00BC1282" w:rsidRPr="001B6C0B">
        <w:rPr>
          <w:rFonts w:ascii="Times New Roman" w:hAnsi="Times New Roman" w:cs="Times New Roman"/>
          <w:sz w:val="24"/>
          <w:szCs w:val="24"/>
        </w:rPr>
        <w:t xml:space="preserve"> par cité </w:t>
      </w:r>
      <w:r w:rsidR="00BC1282" w:rsidRPr="001B6C0B">
        <w:rPr>
          <w:rFonts w:ascii="Times New Roman" w:hAnsi="Times New Roman" w:cs="Times New Roman"/>
          <w:sz w:val="24"/>
          <w:szCs w:val="24"/>
        </w:rPr>
        <w:t>(24 au total)</w:t>
      </w:r>
      <w:r w:rsidR="00BC1282" w:rsidRPr="001B6C0B">
        <w:rPr>
          <w:rFonts w:ascii="Times New Roman" w:hAnsi="Times New Roman" w:cs="Times New Roman"/>
          <w:sz w:val="24"/>
          <w:szCs w:val="24"/>
        </w:rPr>
        <w:t xml:space="preserve"> et,</w:t>
      </w:r>
      <w:r w:rsidR="00055838" w:rsidRPr="001B6C0B">
        <w:rPr>
          <w:rFonts w:ascii="Times New Roman" w:hAnsi="Times New Roman" w:cs="Times New Roman"/>
          <w:sz w:val="24"/>
          <w:szCs w:val="24"/>
        </w:rPr>
        <w:t xml:space="preserve"> au sein de chaque cité, par ordre alphabétique des personnages</w:t>
      </w:r>
      <w:r w:rsidR="00A819B6" w:rsidRPr="001B6C0B">
        <w:rPr>
          <w:rFonts w:ascii="Times New Roman" w:hAnsi="Times New Roman" w:cs="Times New Roman"/>
          <w:sz w:val="24"/>
          <w:szCs w:val="24"/>
        </w:rPr>
        <w:t>. Elles sont accompagnées de photo de qualité honnête</w:t>
      </w:r>
      <w:r w:rsidR="00055838" w:rsidRPr="001B6C0B">
        <w:rPr>
          <w:rFonts w:ascii="Times New Roman" w:hAnsi="Times New Roman" w:cs="Times New Roman"/>
          <w:sz w:val="24"/>
          <w:szCs w:val="24"/>
        </w:rPr>
        <w:t>.</w:t>
      </w:r>
      <w:r w:rsidR="00BD4B5E" w:rsidRPr="001B6C0B">
        <w:rPr>
          <w:rFonts w:ascii="Times New Roman" w:hAnsi="Times New Roman" w:cs="Times New Roman"/>
          <w:sz w:val="24"/>
          <w:szCs w:val="24"/>
        </w:rPr>
        <w:t xml:space="preserve"> L’auteure y est particulièrement attentive à l’aspect onomastique et précise si le gentilice est attesté ailleurs dans la cité ou en Campanie.</w:t>
      </w:r>
      <w:r w:rsidR="00A819B6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6417E5" w:rsidRPr="001B6C0B">
        <w:rPr>
          <w:rFonts w:ascii="Times New Roman" w:hAnsi="Times New Roman" w:cs="Times New Roman"/>
          <w:sz w:val="24"/>
          <w:szCs w:val="24"/>
        </w:rPr>
        <w:t xml:space="preserve">Les fiches </w:t>
      </w:r>
      <w:r w:rsidR="00A819B6" w:rsidRPr="001B6C0B">
        <w:rPr>
          <w:rFonts w:ascii="Times New Roman" w:hAnsi="Times New Roman" w:cs="Times New Roman"/>
          <w:sz w:val="24"/>
          <w:szCs w:val="24"/>
        </w:rPr>
        <w:t>sont précédées, p</w:t>
      </w:r>
      <w:r w:rsidR="00055838" w:rsidRPr="001B6C0B">
        <w:rPr>
          <w:rFonts w:ascii="Times New Roman" w:hAnsi="Times New Roman" w:cs="Times New Roman"/>
          <w:sz w:val="24"/>
          <w:szCs w:val="24"/>
        </w:rPr>
        <w:t>our chaque cité</w:t>
      </w:r>
      <w:r w:rsidR="00A819B6" w:rsidRPr="001B6C0B">
        <w:rPr>
          <w:rFonts w:ascii="Times New Roman" w:hAnsi="Times New Roman" w:cs="Times New Roman"/>
          <w:sz w:val="24"/>
          <w:szCs w:val="24"/>
        </w:rPr>
        <w:t xml:space="preserve">, par </w:t>
      </w:r>
      <w:r w:rsidR="00055838" w:rsidRPr="001B6C0B">
        <w:rPr>
          <w:rFonts w:ascii="Times New Roman" w:hAnsi="Times New Roman" w:cs="Times New Roman"/>
          <w:sz w:val="24"/>
          <w:szCs w:val="24"/>
        </w:rPr>
        <w:t xml:space="preserve">une liste de tous les </w:t>
      </w:r>
      <w:r w:rsidR="00055838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055838" w:rsidRPr="001B6C0B">
        <w:rPr>
          <w:rFonts w:ascii="Times New Roman" w:hAnsi="Times New Roman" w:cs="Times New Roman"/>
          <w:sz w:val="24"/>
          <w:szCs w:val="24"/>
        </w:rPr>
        <w:t xml:space="preserve"> documentés, par ordre chronologique</w:t>
      </w:r>
      <w:r w:rsidR="00A819B6" w:rsidRPr="001B6C0B">
        <w:rPr>
          <w:rFonts w:ascii="Times New Roman" w:hAnsi="Times New Roman" w:cs="Times New Roman"/>
          <w:sz w:val="24"/>
          <w:szCs w:val="24"/>
        </w:rPr>
        <w:t>,</w:t>
      </w:r>
      <w:r w:rsidR="00055838" w:rsidRPr="001B6C0B">
        <w:rPr>
          <w:rFonts w:ascii="Times New Roman" w:hAnsi="Times New Roman" w:cs="Times New Roman"/>
          <w:sz w:val="24"/>
          <w:szCs w:val="24"/>
        </w:rPr>
        <w:t xml:space="preserve"> et </w:t>
      </w:r>
      <w:r w:rsidR="00A819B6" w:rsidRPr="001B6C0B">
        <w:rPr>
          <w:rFonts w:ascii="Times New Roman" w:hAnsi="Times New Roman" w:cs="Times New Roman"/>
          <w:sz w:val="24"/>
          <w:szCs w:val="24"/>
        </w:rPr>
        <w:t xml:space="preserve">par </w:t>
      </w:r>
      <w:r w:rsidR="00055838" w:rsidRPr="001B6C0B">
        <w:rPr>
          <w:rFonts w:ascii="Times New Roman" w:hAnsi="Times New Roman" w:cs="Times New Roman"/>
          <w:sz w:val="24"/>
          <w:szCs w:val="24"/>
        </w:rPr>
        <w:t xml:space="preserve">une brève synthèse des données qui en émergent. </w:t>
      </w:r>
    </w:p>
    <w:p w:rsidR="00D859E5" w:rsidRPr="001B6C0B" w:rsidRDefault="00A70A4C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 xml:space="preserve">C’est ce catalogue des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 xml:space="preserve"> campaniens qui sert de socle aux trois chapitres de la première partie.</w:t>
      </w:r>
      <w:r w:rsidR="00BF3B07" w:rsidRPr="001B6C0B">
        <w:rPr>
          <w:rFonts w:ascii="Times New Roman" w:hAnsi="Times New Roman" w:cs="Times New Roman"/>
          <w:sz w:val="24"/>
          <w:szCs w:val="24"/>
        </w:rPr>
        <w:t xml:space="preserve"> Le premier est consacré à la documentation épigraphique et archéologique. L’auteure s’y intéresse notamment à la distribution</w:t>
      </w:r>
      <w:r w:rsidR="007C3C58" w:rsidRPr="001B6C0B">
        <w:rPr>
          <w:rFonts w:ascii="Times New Roman" w:hAnsi="Times New Roman" w:cs="Times New Roman"/>
          <w:sz w:val="24"/>
          <w:szCs w:val="24"/>
        </w:rPr>
        <w:t xml:space="preserve"> géographique et</w:t>
      </w:r>
      <w:r w:rsidR="00BF3B07" w:rsidRPr="001B6C0B">
        <w:rPr>
          <w:rFonts w:ascii="Times New Roman" w:hAnsi="Times New Roman" w:cs="Times New Roman"/>
          <w:sz w:val="24"/>
          <w:szCs w:val="24"/>
        </w:rPr>
        <w:t xml:space="preserve"> chronologique des inscriptions </w:t>
      </w:r>
      <w:r w:rsidR="007C3C58" w:rsidRPr="001B6C0B">
        <w:rPr>
          <w:rFonts w:ascii="Times New Roman" w:hAnsi="Times New Roman" w:cs="Times New Roman"/>
          <w:sz w:val="24"/>
          <w:szCs w:val="24"/>
        </w:rPr>
        <w:t xml:space="preserve">campaniennes </w:t>
      </w:r>
      <w:r w:rsidR="00BF3B07" w:rsidRPr="001B6C0B">
        <w:rPr>
          <w:rFonts w:ascii="Times New Roman" w:hAnsi="Times New Roman" w:cs="Times New Roman"/>
          <w:sz w:val="24"/>
          <w:szCs w:val="24"/>
        </w:rPr>
        <w:t xml:space="preserve">relatives aux </w:t>
      </w:r>
      <w:r w:rsidR="00BF3B07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7C3C58" w:rsidRPr="001B6C0B">
        <w:rPr>
          <w:rFonts w:ascii="Times New Roman" w:hAnsi="Times New Roman" w:cs="Times New Roman"/>
          <w:sz w:val="24"/>
          <w:szCs w:val="24"/>
        </w:rPr>
        <w:t>, attestés depuis l’époque augustéenne jusqu’au 3</w:t>
      </w:r>
      <w:r w:rsidR="007C3C58" w:rsidRPr="001B6C0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7C3C58" w:rsidRPr="001B6C0B">
        <w:rPr>
          <w:rFonts w:ascii="Times New Roman" w:hAnsi="Times New Roman" w:cs="Times New Roman"/>
          <w:sz w:val="24"/>
          <w:szCs w:val="24"/>
        </w:rPr>
        <w:t xml:space="preserve"> s., avec un plus grand nombre d’attestations à l’époque julio-claudienne (30 % des textes). G. Corazza</w:t>
      </w:r>
      <w:r w:rsidR="0034136F" w:rsidRPr="001B6C0B">
        <w:rPr>
          <w:rFonts w:ascii="Times New Roman" w:hAnsi="Times New Roman" w:cs="Times New Roman"/>
          <w:sz w:val="24"/>
          <w:szCs w:val="24"/>
        </w:rPr>
        <w:t xml:space="preserve"> justifie ensuite minutieusement pourquoi elle n’a pas pris en considération plusieurs témoignages parfois interprétés comme se rapportant aux </w:t>
      </w:r>
      <w:r w:rsidR="0034136F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34136F" w:rsidRPr="001B6C0B">
        <w:rPr>
          <w:rFonts w:ascii="Times New Roman" w:hAnsi="Times New Roman" w:cs="Times New Roman"/>
          <w:sz w:val="24"/>
          <w:szCs w:val="24"/>
        </w:rPr>
        <w:t>, tels les</w:t>
      </w:r>
      <w:r w:rsidR="00A753FF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34136F" w:rsidRPr="001B6C0B">
        <w:rPr>
          <w:rFonts w:ascii="Times New Roman" w:hAnsi="Times New Roman" w:cs="Times New Roman"/>
          <w:sz w:val="24"/>
          <w:szCs w:val="24"/>
        </w:rPr>
        <w:t xml:space="preserve">dits </w:t>
      </w:r>
      <w:r w:rsidR="0034136F" w:rsidRPr="001B6C0B">
        <w:rPr>
          <w:rFonts w:ascii="Times New Roman" w:hAnsi="Times New Roman" w:cs="Times New Roman"/>
          <w:i/>
          <w:sz w:val="24"/>
          <w:szCs w:val="24"/>
        </w:rPr>
        <w:t>alba Augustalium</w:t>
      </w:r>
      <w:r w:rsidR="0034136F" w:rsidRPr="001B6C0B">
        <w:rPr>
          <w:rFonts w:ascii="Times New Roman" w:hAnsi="Times New Roman" w:cs="Times New Roman"/>
          <w:sz w:val="24"/>
          <w:szCs w:val="24"/>
        </w:rPr>
        <w:t xml:space="preserve"> d’Herculanum.</w:t>
      </w:r>
      <w:r w:rsidR="00255095" w:rsidRPr="001B6C0B">
        <w:rPr>
          <w:rFonts w:ascii="Times New Roman" w:hAnsi="Times New Roman" w:cs="Times New Roman"/>
          <w:sz w:val="24"/>
          <w:szCs w:val="24"/>
        </w:rPr>
        <w:t xml:space="preserve"> Notons en passant que surprend l’absence de l’</w:t>
      </w:r>
      <w:r w:rsidR="00255095" w:rsidRPr="001B6C0B">
        <w:rPr>
          <w:rFonts w:ascii="Times New Roman" w:hAnsi="Times New Roman" w:cs="Times New Roman"/>
          <w:i/>
          <w:sz w:val="24"/>
          <w:szCs w:val="24"/>
        </w:rPr>
        <w:t>Augustalis</w:t>
      </w:r>
      <w:r w:rsidR="00255095" w:rsidRPr="001B6C0B">
        <w:rPr>
          <w:rFonts w:ascii="Times New Roman" w:hAnsi="Times New Roman" w:cs="Times New Roman"/>
          <w:sz w:val="24"/>
          <w:szCs w:val="24"/>
        </w:rPr>
        <w:t xml:space="preserve"> campanien le plus </w:t>
      </w:r>
      <w:r w:rsidR="00AE7A48" w:rsidRPr="001B6C0B">
        <w:rPr>
          <w:rFonts w:ascii="Times New Roman" w:hAnsi="Times New Roman" w:cs="Times New Roman"/>
          <w:sz w:val="24"/>
          <w:szCs w:val="24"/>
        </w:rPr>
        <w:t>célèbre</w:t>
      </w:r>
      <w:r w:rsidR="00255095" w:rsidRPr="001B6C0B">
        <w:rPr>
          <w:rFonts w:ascii="Times New Roman" w:hAnsi="Times New Roman" w:cs="Times New Roman"/>
          <w:sz w:val="24"/>
          <w:szCs w:val="24"/>
        </w:rPr>
        <w:t>, quoique fictif : Trimalcion.</w:t>
      </w:r>
      <w:r w:rsidR="00EC6E79" w:rsidRPr="001B6C0B">
        <w:rPr>
          <w:rFonts w:ascii="Times New Roman" w:hAnsi="Times New Roman" w:cs="Times New Roman"/>
          <w:sz w:val="24"/>
          <w:szCs w:val="24"/>
        </w:rPr>
        <w:t xml:space="preserve"> Les allusions faites à sa fonction de sévir Augustal dans le </w:t>
      </w:r>
      <w:r w:rsidR="00EC6E79" w:rsidRPr="001B6C0B">
        <w:rPr>
          <w:rFonts w:ascii="Times New Roman" w:hAnsi="Times New Roman" w:cs="Times New Roman"/>
          <w:i/>
          <w:sz w:val="24"/>
          <w:szCs w:val="24"/>
        </w:rPr>
        <w:t>Satyricon</w:t>
      </w:r>
      <w:r w:rsidR="00EC6E79" w:rsidRPr="001B6C0B">
        <w:rPr>
          <w:rFonts w:ascii="Times New Roman" w:hAnsi="Times New Roman" w:cs="Times New Roman"/>
          <w:sz w:val="24"/>
          <w:szCs w:val="24"/>
        </w:rPr>
        <w:t xml:space="preserve"> auraient également pu être exploitée</w:t>
      </w:r>
      <w:r w:rsidR="00A753FF" w:rsidRPr="001B6C0B">
        <w:rPr>
          <w:rFonts w:ascii="Times New Roman" w:hAnsi="Times New Roman" w:cs="Times New Roman"/>
          <w:sz w:val="24"/>
          <w:szCs w:val="24"/>
        </w:rPr>
        <w:t>s</w:t>
      </w:r>
      <w:r w:rsidR="00EC6E79" w:rsidRPr="001B6C0B">
        <w:rPr>
          <w:rFonts w:ascii="Times New Roman" w:hAnsi="Times New Roman" w:cs="Times New Roman"/>
          <w:sz w:val="24"/>
          <w:szCs w:val="24"/>
        </w:rPr>
        <w:t xml:space="preserve"> par l’auteure</w:t>
      </w:r>
      <w:r w:rsidR="00A753FF" w:rsidRPr="001B6C0B">
        <w:rPr>
          <w:rFonts w:ascii="Times New Roman" w:hAnsi="Times New Roman" w:cs="Times New Roman"/>
          <w:sz w:val="24"/>
          <w:szCs w:val="24"/>
        </w:rPr>
        <w:t xml:space="preserve"> (</w:t>
      </w:r>
      <w:r w:rsidR="00A753FF" w:rsidRPr="001B6C0B">
        <w:rPr>
          <w:rFonts w:ascii="Times New Roman" w:hAnsi="Times New Roman" w:cs="Times New Roman"/>
          <w:sz w:val="24"/>
          <w:szCs w:val="24"/>
        </w:rPr>
        <w:t xml:space="preserve">Petr. </w:t>
      </w:r>
      <w:r w:rsidR="00A753FF" w:rsidRPr="001B6C0B">
        <w:rPr>
          <w:rFonts w:ascii="Times New Roman" w:hAnsi="Times New Roman" w:cs="Times New Roman"/>
          <w:i/>
          <w:sz w:val="24"/>
          <w:szCs w:val="24"/>
        </w:rPr>
        <w:t>Sat.</w:t>
      </w:r>
      <w:r w:rsidR="00A753FF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A753FF" w:rsidRPr="001B6C0B">
        <w:rPr>
          <w:rFonts w:ascii="Times New Roman" w:hAnsi="Times New Roman" w:cs="Times New Roman"/>
          <w:sz w:val="24"/>
          <w:szCs w:val="24"/>
        </w:rPr>
        <w:t xml:space="preserve">30, 1 ; </w:t>
      </w:r>
      <w:r w:rsidR="00A753FF" w:rsidRPr="001B6C0B">
        <w:rPr>
          <w:rFonts w:ascii="Times New Roman" w:hAnsi="Times New Roman" w:cs="Times New Roman"/>
          <w:sz w:val="24"/>
          <w:szCs w:val="24"/>
        </w:rPr>
        <w:t>71, 9)</w:t>
      </w:r>
      <w:r w:rsidR="00EC6E79" w:rsidRPr="001B6C0B">
        <w:rPr>
          <w:rFonts w:ascii="Times New Roman" w:hAnsi="Times New Roman" w:cs="Times New Roman"/>
          <w:sz w:val="24"/>
          <w:szCs w:val="24"/>
        </w:rPr>
        <w:t>.</w:t>
      </w:r>
      <w:r w:rsidR="0034136F" w:rsidRPr="001B6C0B">
        <w:rPr>
          <w:rFonts w:ascii="Times New Roman" w:hAnsi="Times New Roman" w:cs="Times New Roman"/>
          <w:sz w:val="24"/>
          <w:szCs w:val="24"/>
        </w:rPr>
        <w:t xml:space="preserve"> Elle présente ensuite les vestiges archéologiques campaniens interprétés comme sièges de réunion ou de culte des </w:t>
      </w:r>
      <w:r w:rsidR="0034136F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A760B1" w:rsidRPr="001B6C0B">
        <w:rPr>
          <w:rFonts w:ascii="Times New Roman" w:hAnsi="Times New Roman" w:cs="Times New Roman"/>
          <w:sz w:val="24"/>
          <w:szCs w:val="24"/>
        </w:rPr>
        <w:t xml:space="preserve">, à </w:t>
      </w:r>
      <w:r w:rsidR="00A760B1" w:rsidRPr="001B6C0B">
        <w:rPr>
          <w:rFonts w:ascii="Times New Roman" w:hAnsi="Times New Roman" w:cs="Times New Roman"/>
          <w:i/>
          <w:sz w:val="24"/>
          <w:szCs w:val="24"/>
        </w:rPr>
        <w:t>Herculaneum</w:t>
      </w:r>
      <w:r w:rsidR="00A760B1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A760B1" w:rsidRPr="001B6C0B">
        <w:rPr>
          <w:rFonts w:ascii="Times New Roman" w:hAnsi="Times New Roman" w:cs="Times New Roman"/>
          <w:i/>
          <w:sz w:val="24"/>
          <w:szCs w:val="24"/>
        </w:rPr>
        <w:t>Misenum</w:t>
      </w:r>
      <w:r w:rsidR="00A760B1" w:rsidRPr="001B6C0B">
        <w:rPr>
          <w:rFonts w:ascii="Times New Roman" w:hAnsi="Times New Roman" w:cs="Times New Roman"/>
          <w:sz w:val="24"/>
          <w:szCs w:val="24"/>
        </w:rPr>
        <w:t xml:space="preserve"> et, selon toute vraisemblance, à </w:t>
      </w:r>
      <w:r w:rsidR="00A760B1" w:rsidRPr="001B6C0B">
        <w:rPr>
          <w:rFonts w:ascii="Times New Roman" w:hAnsi="Times New Roman" w:cs="Times New Roman"/>
          <w:i/>
          <w:sz w:val="24"/>
          <w:szCs w:val="24"/>
        </w:rPr>
        <w:t>Cumae</w:t>
      </w:r>
      <w:r w:rsidR="00A760B1" w:rsidRPr="001B6C0B">
        <w:rPr>
          <w:rFonts w:ascii="Times New Roman" w:hAnsi="Times New Roman" w:cs="Times New Roman"/>
          <w:sz w:val="24"/>
          <w:szCs w:val="24"/>
        </w:rPr>
        <w:t xml:space="preserve"> (si l’auteure cite l’</w:t>
      </w:r>
      <w:r w:rsidR="00121252" w:rsidRPr="001B6C0B">
        <w:rPr>
          <w:rFonts w:ascii="Times New Roman" w:hAnsi="Times New Roman" w:cs="Times New Roman"/>
          <w:sz w:val="24"/>
          <w:szCs w:val="24"/>
        </w:rPr>
        <w:t>ouvrage de M. Laird [</w:t>
      </w:r>
      <w:r w:rsidR="00A760B1" w:rsidRPr="001B6C0B">
        <w:rPr>
          <w:rFonts w:ascii="Times New Roman" w:hAnsi="Times New Roman" w:cs="Times New Roman"/>
          <w:i/>
          <w:sz w:val="24"/>
          <w:szCs w:val="24"/>
        </w:rPr>
        <w:t>Civic Monuments</w:t>
      </w:r>
      <w:r w:rsidR="00121252" w:rsidRPr="001B6C0B">
        <w:rPr>
          <w:rFonts w:ascii="Times New Roman" w:hAnsi="Times New Roman" w:cs="Times New Roman"/>
          <w:i/>
          <w:sz w:val="24"/>
          <w:szCs w:val="24"/>
        </w:rPr>
        <w:t xml:space="preserve"> and the Augustales in Roma Italy</w:t>
      </w:r>
      <w:r w:rsidR="00121252" w:rsidRPr="001B6C0B">
        <w:rPr>
          <w:rFonts w:ascii="Times New Roman" w:hAnsi="Times New Roman" w:cs="Times New Roman"/>
          <w:sz w:val="24"/>
          <w:szCs w:val="24"/>
        </w:rPr>
        <w:t>, Cambridge, 2015], elle ne l’utilise cependant pas dans son ouvrage – sans doute n’a-t-elle pas eu le temps de l’y introduire ; les réflexions d’E. Rosso [‘Secundum dignitatem municipi’</w:t>
      </w:r>
      <w:r w:rsidR="00121252" w:rsidRPr="001B6C0B">
        <w:rPr>
          <w:rFonts w:ascii="Times New Roman" w:hAnsi="Times New Roman" w:cs="Times New Roman"/>
          <w:i/>
          <w:sz w:val="24"/>
          <w:szCs w:val="24"/>
        </w:rPr>
        <w:t>, les édifices collégiaux et leur programme figuratif, entre public et privé</w:t>
      </w:r>
      <w:r w:rsidR="00121252" w:rsidRPr="001B6C0B">
        <w:rPr>
          <w:rFonts w:ascii="Times New Roman" w:hAnsi="Times New Roman" w:cs="Times New Roman"/>
          <w:sz w:val="24"/>
          <w:szCs w:val="24"/>
        </w:rPr>
        <w:t>, in A. Dardenay, E. Rosso, 2013, p. 67-121] auraient également pu lui être utiles).</w:t>
      </w:r>
    </w:p>
    <w:p w:rsidR="00144FF8" w:rsidRPr="001B6C0B" w:rsidRDefault="00144FF8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 xml:space="preserve">Dans le deuxième chapitre, G. Corazza examine ce qu’elle appelle « l’organisation des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> ».</w:t>
      </w:r>
      <w:r w:rsidR="008C25EE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B511B1" w:rsidRPr="001B6C0B">
        <w:rPr>
          <w:rFonts w:ascii="Times New Roman" w:hAnsi="Times New Roman" w:cs="Times New Roman"/>
          <w:sz w:val="24"/>
          <w:szCs w:val="24"/>
        </w:rPr>
        <w:t>L’auteure souligne d’emblée la grande variété de formes que pouvait revêtir l’institution, ainsi que la nécessité d’</w:t>
      </w:r>
      <w:r w:rsidR="00AE7A48" w:rsidRPr="001B6C0B">
        <w:rPr>
          <w:rFonts w:ascii="Times New Roman" w:hAnsi="Times New Roman" w:cs="Times New Roman"/>
          <w:sz w:val="24"/>
          <w:szCs w:val="24"/>
        </w:rPr>
        <w:t>analyser</w:t>
      </w:r>
      <w:r w:rsidR="00B511B1" w:rsidRPr="001B6C0B">
        <w:rPr>
          <w:rFonts w:ascii="Times New Roman" w:hAnsi="Times New Roman" w:cs="Times New Roman"/>
          <w:sz w:val="24"/>
          <w:szCs w:val="24"/>
        </w:rPr>
        <w:t xml:space="preserve"> les réalités au cas par cas. </w:t>
      </w:r>
      <w:r w:rsidR="008C25EE" w:rsidRPr="001B6C0B">
        <w:rPr>
          <w:rFonts w:ascii="Times New Roman" w:hAnsi="Times New Roman" w:cs="Times New Roman"/>
          <w:sz w:val="24"/>
          <w:szCs w:val="24"/>
        </w:rPr>
        <w:t xml:space="preserve">Elle s’intéresse d’abord à la diffusion géographique et chronologique des différents titres sous lesquels sont attestés les </w:t>
      </w:r>
      <w:r w:rsidR="008C25EE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8C25EE" w:rsidRPr="001B6C0B">
        <w:rPr>
          <w:rFonts w:ascii="Times New Roman" w:hAnsi="Times New Roman" w:cs="Times New Roman"/>
          <w:sz w:val="24"/>
          <w:szCs w:val="24"/>
        </w:rPr>
        <w:t xml:space="preserve"> en Campanie.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Au-delà de la présentation factuelle menée de manière rigoureuse, G. Corazza ne se pose, à mon avis, pas suffisamment la question de la différence substantielle entre la </w:t>
      </w:r>
      <w:r w:rsidR="00D54FC7" w:rsidRPr="001B6C0B">
        <w:rPr>
          <w:rFonts w:ascii="Times New Roman" w:hAnsi="Times New Roman" w:cs="Times New Roman"/>
          <w:sz w:val="24"/>
          <w:szCs w:val="24"/>
        </w:rPr>
        <w:t>charge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annuelle de l’augustalité (</w:t>
      </w:r>
      <w:r w:rsidR="00255095" w:rsidRPr="001B6C0B">
        <w:rPr>
          <w:rFonts w:ascii="Times New Roman" w:hAnsi="Times New Roman" w:cs="Times New Roman"/>
          <w:sz w:val="24"/>
          <w:szCs w:val="24"/>
        </w:rPr>
        <w:t xml:space="preserve">cet </w:t>
      </w:r>
      <w:r w:rsidR="00255095" w:rsidRPr="001B6C0B">
        <w:rPr>
          <w:rFonts w:ascii="Times New Roman" w:hAnsi="Times New Roman" w:cs="Times New Roman"/>
          <w:i/>
          <w:sz w:val="24"/>
          <w:szCs w:val="24"/>
        </w:rPr>
        <w:t xml:space="preserve">honos </w:t>
      </w:r>
      <w:r w:rsidR="00255095" w:rsidRPr="001B6C0B">
        <w:rPr>
          <w:rFonts w:ascii="Times New Roman" w:hAnsi="Times New Roman" w:cs="Times New Roman"/>
          <w:sz w:val="24"/>
          <w:szCs w:val="24"/>
        </w:rPr>
        <w:t>municipal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suppose, de la part de ses membres, le paiement d’une 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summa honoraria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, le financement de jeux – selon toute vraisemblance les 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ludi Augustales</w:t>
      </w:r>
      <w:r w:rsidR="00D54FC7" w:rsidRPr="001B6C0B">
        <w:rPr>
          <w:rFonts w:ascii="Times New Roman" w:hAnsi="Times New Roman" w:cs="Times New Roman"/>
          <w:sz w:val="24"/>
          <w:szCs w:val="24"/>
        </w:rPr>
        <w:t xml:space="preserve"> [voir </w:t>
      </w:r>
      <w:r w:rsidR="00D54FC7" w:rsidRPr="001B6C0B">
        <w:rPr>
          <w:rFonts w:ascii="Times New Roman" w:hAnsi="Times New Roman" w:cs="Times New Roman"/>
          <w:i/>
          <w:sz w:val="24"/>
          <w:szCs w:val="24"/>
        </w:rPr>
        <w:t>infra</w:t>
      </w:r>
      <w:r w:rsidR="00D54FC7" w:rsidRPr="001B6C0B">
        <w:rPr>
          <w:rFonts w:ascii="Times New Roman" w:hAnsi="Times New Roman" w:cs="Times New Roman"/>
          <w:sz w:val="24"/>
          <w:szCs w:val="24"/>
        </w:rPr>
        <w:t>]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– ou d’autres </w:t>
      </w:r>
      <w:r w:rsidR="00AE7A48" w:rsidRPr="001B6C0B">
        <w:rPr>
          <w:rFonts w:ascii="Times New Roman" w:hAnsi="Times New Roman" w:cs="Times New Roman"/>
          <w:sz w:val="24"/>
          <w:szCs w:val="24"/>
        </w:rPr>
        <w:t>prestations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pro ludis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, à la place des jeux) et la structure </w:t>
      </w:r>
      <w:r w:rsidR="007505EC" w:rsidRPr="001B6C0B">
        <w:rPr>
          <w:rFonts w:ascii="Times New Roman" w:hAnsi="Times New Roman" w:cs="Times New Roman"/>
          <w:sz w:val="24"/>
          <w:szCs w:val="24"/>
        </w:rPr>
        <w:lastRenderedPageBreak/>
        <w:t xml:space="preserve">collégiale regroupant les anciens 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annuels, avec les fonctions de type collégial que suppose une telle structure (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curator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magister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7505EC" w:rsidRPr="001B6C0B">
        <w:rPr>
          <w:rFonts w:ascii="Times New Roman" w:hAnsi="Times New Roman" w:cs="Times New Roman"/>
          <w:i/>
          <w:sz w:val="24"/>
          <w:szCs w:val="24"/>
        </w:rPr>
        <w:t>quinquennalis</w:t>
      </w:r>
      <w:r w:rsidR="007505EC" w:rsidRPr="001B6C0B">
        <w:rPr>
          <w:rFonts w:ascii="Times New Roman" w:hAnsi="Times New Roman" w:cs="Times New Roman"/>
          <w:sz w:val="24"/>
          <w:szCs w:val="24"/>
        </w:rPr>
        <w:t xml:space="preserve"> etc.).</w:t>
      </w:r>
      <w:r w:rsidR="00313FF7" w:rsidRPr="001B6C0B">
        <w:rPr>
          <w:rFonts w:ascii="Times New Roman" w:hAnsi="Times New Roman" w:cs="Times New Roman"/>
          <w:sz w:val="24"/>
          <w:szCs w:val="24"/>
        </w:rPr>
        <w:t xml:space="preserve"> Il me semble </w:t>
      </w:r>
      <w:r w:rsidR="00B511B1" w:rsidRPr="001B6C0B">
        <w:rPr>
          <w:rFonts w:ascii="Times New Roman" w:hAnsi="Times New Roman" w:cs="Times New Roman"/>
          <w:sz w:val="24"/>
          <w:szCs w:val="24"/>
        </w:rPr>
        <w:t>en outre</w:t>
      </w:r>
      <w:r w:rsidR="00313FF7" w:rsidRPr="001B6C0B">
        <w:rPr>
          <w:rFonts w:ascii="Times New Roman" w:hAnsi="Times New Roman" w:cs="Times New Roman"/>
          <w:sz w:val="24"/>
          <w:szCs w:val="24"/>
        </w:rPr>
        <w:t xml:space="preserve"> abusif de qualifier la structure annuelle de collège (voir par ex. p. 53, 54 et </w:t>
      </w:r>
      <w:r w:rsidR="00313FF7" w:rsidRPr="001B6C0B">
        <w:rPr>
          <w:rFonts w:ascii="Times New Roman" w:hAnsi="Times New Roman" w:cs="Times New Roman"/>
          <w:i/>
          <w:sz w:val="24"/>
          <w:szCs w:val="24"/>
        </w:rPr>
        <w:t>passim</w:t>
      </w:r>
      <w:r w:rsidR="00313FF7" w:rsidRPr="001B6C0B">
        <w:rPr>
          <w:rFonts w:ascii="Times New Roman" w:hAnsi="Times New Roman" w:cs="Times New Roman"/>
          <w:sz w:val="24"/>
          <w:szCs w:val="24"/>
        </w:rPr>
        <w:t xml:space="preserve">), ce qui n’est pas le cas dans les textes qui se réfèrent clairement à celle-ci (sur ces questions, voir F. Van Haeperen, </w:t>
      </w:r>
      <w:r w:rsidR="00313FF7" w:rsidRPr="001B6C0B">
        <w:rPr>
          <w:rFonts w:ascii="Times New Roman" w:hAnsi="Times New Roman" w:cs="Times New Roman"/>
          <w:i/>
          <w:sz w:val="24"/>
          <w:szCs w:val="24"/>
        </w:rPr>
        <w:t xml:space="preserve">Origine et fonctions des </w:t>
      </w:r>
      <w:r w:rsidR="00313FF7" w:rsidRPr="001B6C0B">
        <w:rPr>
          <w:rFonts w:ascii="Times New Roman" w:hAnsi="Times New Roman" w:cs="Times New Roman"/>
          <w:sz w:val="24"/>
          <w:szCs w:val="24"/>
        </w:rPr>
        <w:t xml:space="preserve">augustales </w:t>
      </w:r>
      <w:r w:rsidR="00313FF7" w:rsidRPr="001B6C0B">
        <w:rPr>
          <w:rFonts w:ascii="Times New Roman" w:hAnsi="Times New Roman" w:cs="Times New Roman"/>
          <w:i/>
          <w:sz w:val="24"/>
          <w:szCs w:val="24"/>
        </w:rPr>
        <w:t>(12 av. n.è.-37). Nouvelles hypothèses</w:t>
      </w:r>
      <w:r w:rsidR="00313FF7" w:rsidRPr="001B6C0B">
        <w:rPr>
          <w:rFonts w:ascii="Times New Roman" w:hAnsi="Times New Roman" w:cs="Times New Roman"/>
          <w:sz w:val="24"/>
          <w:szCs w:val="24"/>
        </w:rPr>
        <w:t xml:space="preserve">, in </w:t>
      </w:r>
      <w:r w:rsidR="00313FF7" w:rsidRPr="001B6C0B">
        <w:rPr>
          <w:rFonts w:ascii="Times New Roman" w:hAnsi="Times New Roman" w:cs="Times New Roman"/>
          <w:i/>
          <w:sz w:val="24"/>
          <w:szCs w:val="24"/>
        </w:rPr>
        <w:t>L’Antiquité Classique</w:t>
      </w:r>
      <w:r w:rsidR="00313FF7" w:rsidRPr="001B6C0B">
        <w:rPr>
          <w:rFonts w:ascii="Times New Roman" w:hAnsi="Times New Roman" w:cs="Times New Roman"/>
          <w:sz w:val="24"/>
          <w:szCs w:val="24"/>
        </w:rPr>
        <w:t xml:space="preserve">, 85, 2016, p. 127-155 et </w:t>
      </w:r>
      <w:r w:rsidR="00CF6C2D" w:rsidRPr="001B6C0B">
        <w:rPr>
          <w:rFonts w:ascii="Times New Roman" w:hAnsi="Times New Roman" w:cs="Times New Roman"/>
          <w:i/>
          <w:sz w:val="24"/>
          <w:szCs w:val="24"/>
        </w:rPr>
        <w:t>L'Augustalità, un'innovazione del principato di Augusto</w:t>
      </w:r>
      <w:r w:rsidR="00CF6C2D" w:rsidRPr="001B6C0B">
        <w:rPr>
          <w:rFonts w:ascii="Times New Roman" w:hAnsi="Times New Roman" w:cs="Times New Roman"/>
          <w:sz w:val="24"/>
          <w:szCs w:val="24"/>
        </w:rPr>
        <w:t xml:space="preserve">, in </w:t>
      </w:r>
      <w:r w:rsidR="00CF6C2D" w:rsidRPr="001B6C0B">
        <w:rPr>
          <w:rFonts w:ascii="Times New Roman" w:hAnsi="Times New Roman" w:cs="Times New Roman"/>
          <w:i/>
          <w:sz w:val="24"/>
          <w:szCs w:val="24"/>
        </w:rPr>
        <w:t>Augusto. La costruzione del Principato</w:t>
      </w:r>
      <w:r w:rsidR="00CF6C2D" w:rsidRPr="001B6C0B">
        <w:rPr>
          <w:rFonts w:ascii="Times New Roman" w:hAnsi="Times New Roman" w:cs="Times New Roman"/>
          <w:sz w:val="24"/>
          <w:szCs w:val="24"/>
        </w:rPr>
        <w:t>, Roma, 2017 p. 223-238 (Atti dei Convegni Lincei, 309)</w:t>
      </w:r>
      <w:r w:rsidR="00CF6C2D" w:rsidRPr="001B6C0B">
        <w:rPr>
          <w:rFonts w:ascii="Times New Roman" w:hAnsi="Times New Roman" w:cs="Times New Roman"/>
          <w:sz w:val="24"/>
          <w:szCs w:val="24"/>
        </w:rPr>
        <w:t xml:space="preserve"> – articles que l’auteure n’a pu utiliser)</w:t>
      </w:r>
      <w:r w:rsidR="00CF6C2D" w:rsidRPr="001B6C0B">
        <w:rPr>
          <w:rFonts w:ascii="Times New Roman" w:hAnsi="Times New Roman" w:cs="Times New Roman"/>
          <w:sz w:val="24"/>
          <w:szCs w:val="24"/>
        </w:rPr>
        <w:t>.</w:t>
      </w:r>
      <w:r w:rsidR="00CF6C2D" w:rsidRPr="001B6C0B">
        <w:rPr>
          <w:rFonts w:ascii="Times New Roman" w:hAnsi="Times New Roman" w:cs="Times New Roman"/>
          <w:sz w:val="24"/>
          <w:szCs w:val="24"/>
        </w:rPr>
        <w:t xml:space="preserve"> En revanche, je suis tout à fait d’accord avec le constat que dresse </w:t>
      </w:r>
      <w:r w:rsidR="00BC1282" w:rsidRPr="001B6C0B">
        <w:rPr>
          <w:rFonts w:ascii="Times New Roman" w:hAnsi="Times New Roman" w:cs="Times New Roman"/>
          <w:sz w:val="24"/>
          <w:szCs w:val="24"/>
        </w:rPr>
        <w:t>G. Corazza</w:t>
      </w:r>
      <w:r w:rsidR="00CF6C2D" w:rsidRPr="001B6C0B">
        <w:rPr>
          <w:rFonts w:ascii="Times New Roman" w:hAnsi="Times New Roman" w:cs="Times New Roman"/>
          <w:sz w:val="24"/>
          <w:szCs w:val="24"/>
        </w:rPr>
        <w:t xml:space="preserve"> d’une « certaine liberté d’initiative, unie à la diversité des traditions locales », dans la création de l’institution des </w:t>
      </w:r>
      <w:r w:rsidR="00CF6C2D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CF6C2D" w:rsidRPr="001B6C0B">
        <w:rPr>
          <w:rFonts w:ascii="Times New Roman" w:hAnsi="Times New Roman" w:cs="Times New Roman"/>
          <w:sz w:val="24"/>
          <w:szCs w:val="24"/>
        </w:rPr>
        <w:t>. Cette liberté relative permet ainsi d’expliquer le caractère de « disomogeneità » typique de l’institution depuis ses origines (p. 53)</w:t>
      </w:r>
      <w:r w:rsidR="00E30AB4" w:rsidRPr="001B6C0B">
        <w:rPr>
          <w:rFonts w:ascii="Times New Roman" w:hAnsi="Times New Roman" w:cs="Times New Roman"/>
          <w:sz w:val="24"/>
          <w:szCs w:val="24"/>
        </w:rPr>
        <w:t xml:space="preserve">. Devant des observations similaires à propos des </w:t>
      </w:r>
      <w:r w:rsidR="00E30AB4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E30AB4" w:rsidRPr="001B6C0B">
        <w:rPr>
          <w:rFonts w:ascii="Times New Roman" w:hAnsi="Times New Roman" w:cs="Times New Roman"/>
          <w:sz w:val="24"/>
          <w:szCs w:val="24"/>
        </w:rPr>
        <w:t xml:space="preserve"> attestés sous Auguste et Tibère, j’avais proposé que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 « les cités ont été libres de choisir la forme à donner à l’institution qui serait chargée d’organiser les </w:t>
      </w:r>
      <w:r w:rsidR="00CE04B6" w:rsidRPr="001B6C0B">
        <w:rPr>
          <w:rFonts w:ascii="Times New Roman" w:hAnsi="Times New Roman" w:cs="Times New Roman"/>
          <w:i/>
          <w:sz w:val="24"/>
          <w:szCs w:val="24"/>
        </w:rPr>
        <w:t>ludi Augustales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 » et que les « créations locales de </w:t>
      </w:r>
      <w:r w:rsidR="00CE04B6" w:rsidRPr="001B6C0B">
        <w:rPr>
          <w:rFonts w:ascii="Times New Roman" w:hAnsi="Times New Roman" w:cs="Times New Roman"/>
          <w:i/>
          <w:sz w:val="24"/>
          <w:szCs w:val="24"/>
        </w:rPr>
        <w:t>magistri augustales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, de </w:t>
      </w:r>
      <w:r w:rsidR="00CE04B6" w:rsidRPr="001B6C0B">
        <w:rPr>
          <w:rFonts w:ascii="Times New Roman" w:hAnsi="Times New Roman" w:cs="Times New Roman"/>
          <w:i/>
          <w:sz w:val="24"/>
          <w:szCs w:val="24"/>
        </w:rPr>
        <w:t>seuiri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 ou d’</w:t>
      </w:r>
      <w:r w:rsidR="00CE04B6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 ont pu s’appuyer sur des antécédents régionaux »</w:t>
      </w:r>
      <w:r w:rsidR="00E86BDD" w:rsidRPr="001B6C0B">
        <w:rPr>
          <w:rFonts w:ascii="Times New Roman" w:hAnsi="Times New Roman" w:cs="Times New Roman"/>
          <w:sz w:val="24"/>
          <w:szCs w:val="24"/>
        </w:rPr>
        <w:t xml:space="preserve">, tels que les </w:t>
      </w:r>
      <w:r w:rsidR="00E86BDD" w:rsidRPr="001B6C0B">
        <w:rPr>
          <w:rFonts w:ascii="Times New Roman" w:hAnsi="Times New Roman" w:cs="Times New Roman"/>
          <w:i/>
          <w:sz w:val="24"/>
          <w:szCs w:val="24"/>
        </w:rPr>
        <w:t>magistri</w:t>
      </w:r>
      <w:r w:rsidR="00E86BDD" w:rsidRPr="001B6C0B">
        <w:rPr>
          <w:rFonts w:ascii="Times New Roman" w:hAnsi="Times New Roman" w:cs="Times New Roman"/>
          <w:sz w:val="24"/>
          <w:szCs w:val="24"/>
        </w:rPr>
        <w:t xml:space="preserve"> de Campanie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 (Van Haeperen 2016, 144).</w:t>
      </w:r>
      <w:r w:rsidR="00090E44" w:rsidRPr="001B6C0B">
        <w:rPr>
          <w:rFonts w:ascii="Times New Roman" w:hAnsi="Times New Roman" w:cs="Times New Roman"/>
          <w:sz w:val="24"/>
          <w:szCs w:val="24"/>
        </w:rPr>
        <w:t xml:space="preserve"> Pour G. Corazza également, il n’est pas exclu que certaines formes </w:t>
      </w:r>
      <w:r w:rsidR="00286947" w:rsidRPr="001B6C0B">
        <w:rPr>
          <w:rFonts w:ascii="Times New Roman" w:hAnsi="Times New Roman" w:cs="Times New Roman"/>
          <w:sz w:val="24"/>
          <w:szCs w:val="24"/>
        </w:rPr>
        <w:t>d’organisation</w:t>
      </w:r>
      <w:r w:rsidR="00090E44" w:rsidRPr="001B6C0B">
        <w:rPr>
          <w:rFonts w:ascii="Times New Roman" w:hAnsi="Times New Roman" w:cs="Times New Roman"/>
          <w:sz w:val="24"/>
          <w:szCs w:val="24"/>
        </w:rPr>
        <w:t xml:space="preserve"> aient été influencées par la présence de structures collégiales antérieures, tels les </w:t>
      </w:r>
      <w:r w:rsidR="00090E44" w:rsidRPr="001B6C0B">
        <w:rPr>
          <w:rFonts w:ascii="Times New Roman" w:hAnsi="Times New Roman" w:cs="Times New Roman"/>
          <w:i/>
          <w:sz w:val="24"/>
          <w:szCs w:val="24"/>
        </w:rPr>
        <w:t>magistri</w:t>
      </w:r>
      <w:r w:rsidR="00090E44" w:rsidRPr="001B6C0B">
        <w:rPr>
          <w:rFonts w:ascii="Times New Roman" w:hAnsi="Times New Roman" w:cs="Times New Roman"/>
          <w:sz w:val="24"/>
          <w:szCs w:val="24"/>
        </w:rPr>
        <w:t xml:space="preserve"> de </w:t>
      </w:r>
      <w:r w:rsidR="00090E44" w:rsidRPr="001B6C0B">
        <w:rPr>
          <w:rFonts w:ascii="Times New Roman" w:hAnsi="Times New Roman" w:cs="Times New Roman"/>
          <w:i/>
          <w:sz w:val="24"/>
          <w:szCs w:val="24"/>
        </w:rPr>
        <w:t>Capua</w:t>
      </w:r>
      <w:r w:rsidR="00090E44" w:rsidRPr="001B6C0B">
        <w:rPr>
          <w:rFonts w:ascii="Times New Roman" w:hAnsi="Times New Roman" w:cs="Times New Roman"/>
          <w:sz w:val="24"/>
          <w:szCs w:val="24"/>
        </w:rPr>
        <w:t>, d’époque républicaine (p. 57).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 Il est donc réjouissant, à mes yeux, que deux études menées de manière indépendante aboutissent à des résultats similaires, du moins sur ce</w:t>
      </w:r>
      <w:r w:rsidR="00E86BDD" w:rsidRPr="001B6C0B">
        <w:rPr>
          <w:rFonts w:ascii="Times New Roman" w:hAnsi="Times New Roman" w:cs="Times New Roman"/>
          <w:sz w:val="24"/>
          <w:szCs w:val="24"/>
        </w:rPr>
        <w:t>s</w:t>
      </w:r>
      <w:r w:rsidR="00CE04B6" w:rsidRPr="001B6C0B">
        <w:rPr>
          <w:rFonts w:ascii="Times New Roman" w:hAnsi="Times New Roman" w:cs="Times New Roman"/>
          <w:sz w:val="24"/>
          <w:szCs w:val="24"/>
        </w:rPr>
        <w:t xml:space="preserve"> point</w:t>
      </w:r>
      <w:r w:rsidR="00E86BDD" w:rsidRPr="001B6C0B">
        <w:rPr>
          <w:rFonts w:ascii="Times New Roman" w:hAnsi="Times New Roman" w:cs="Times New Roman"/>
          <w:sz w:val="24"/>
          <w:szCs w:val="24"/>
        </w:rPr>
        <w:t>s</w:t>
      </w:r>
      <w:r w:rsidR="00CE04B6" w:rsidRPr="001B6C0B">
        <w:rPr>
          <w:rFonts w:ascii="Times New Roman" w:hAnsi="Times New Roman" w:cs="Times New Roman"/>
          <w:sz w:val="24"/>
          <w:szCs w:val="24"/>
        </w:rPr>
        <w:t>.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L’auteure se penche ensuite dans ce chapitre sur l’organisation interne des </w:t>
      </w:r>
      <w:r w:rsidR="00A13D05" w:rsidRPr="001B6C0B">
        <w:rPr>
          <w:rFonts w:ascii="Times New Roman" w:hAnsi="Times New Roman" w:cs="Times New Roman"/>
          <w:i/>
          <w:sz w:val="24"/>
          <w:szCs w:val="24"/>
        </w:rPr>
        <w:t>collegia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d’</w:t>
      </w:r>
      <w:r w:rsidR="00A13D05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992C87" w:rsidRPr="001B6C0B">
        <w:rPr>
          <w:rFonts w:ascii="Times New Roman" w:hAnsi="Times New Roman" w:cs="Times New Roman"/>
          <w:sz w:val="24"/>
          <w:szCs w:val="24"/>
        </w:rPr>
        <w:t xml:space="preserve"> (titres et fonctions tels que </w:t>
      </w:r>
      <w:r w:rsidR="00992C87" w:rsidRPr="001B6C0B">
        <w:rPr>
          <w:rFonts w:ascii="Times New Roman" w:hAnsi="Times New Roman" w:cs="Times New Roman"/>
          <w:i/>
          <w:sz w:val="24"/>
          <w:szCs w:val="24"/>
        </w:rPr>
        <w:t>curator</w:t>
      </w:r>
      <w:r w:rsidR="00992C87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992C87" w:rsidRPr="001B6C0B">
        <w:rPr>
          <w:rFonts w:ascii="Times New Roman" w:hAnsi="Times New Roman" w:cs="Times New Roman"/>
          <w:i/>
          <w:sz w:val="24"/>
          <w:szCs w:val="24"/>
        </w:rPr>
        <w:t>quinquennalis</w:t>
      </w:r>
      <w:r w:rsidR="00992C87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992C87" w:rsidRPr="001B6C0B">
        <w:rPr>
          <w:rFonts w:ascii="Times New Roman" w:hAnsi="Times New Roman" w:cs="Times New Roman"/>
          <w:i/>
          <w:sz w:val="24"/>
          <w:szCs w:val="24"/>
        </w:rPr>
        <w:t>quaestor</w:t>
      </w:r>
      <w:r w:rsidR="00992C87"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992C87" w:rsidRPr="001B6C0B">
        <w:rPr>
          <w:rFonts w:ascii="Times New Roman" w:hAnsi="Times New Roman" w:cs="Times New Roman"/>
          <w:i/>
          <w:sz w:val="24"/>
          <w:szCs w:val="24"/>
        </w:rPr>
        <w:t>curator</w:t>
      </w:r>
      <w:r w:rsidR="00992C87" w:rsidRPr="001B6C0B">
        <w:rPr>
          <w:rFonts w:ascii="Times New Roman" w:hAnsi="Times New Roman" w:cs="Times New Roman"/>
          <w:sz w:val="24"/>
          <w:szCs w:val="24"/>
        </w:rPr>
        <w:t>, etc.)</w:t>
      </w:r>
      <w:r w:rsidR="00A13D05" w:rsidRPr="001B6C0B">
        <w:rPr>
          <w:rFonts w:ascii="Times New Roman" w:hAnsi="Times New Roman" w:cs="Times New Roman"/>
          <w:sz w:val="24"/>
          <w:szCs w:val="24"/>
        </w:rPr>
        <w:t>, sur leurs activités professionnelles</w:t>
      </w:r>
      <w:r w:rsidR="00EA794F" w:rsidRPr="001B6C0B">
        <w:rPr>
          <w:rFonts w:ascii="Times New Roman" w:hAnsi="Times New Roman" w:cs="Times New Roman"/>
          <w:sz w:val="24"/>
          <w:szCs w:val="24"/>
        </w:rPr>
        <w:t xml:space="preserve"> (il s’agissait essentiellement de marchands)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et autres fonctions</w:t>
      </w:r>
      <w:r w:rsidR="00EA794F" w:rsidRPr="001B6C0B">
        <w:rPr>
          <w:rFonts w:ascii="Times New Roman" w:hAnsi="Times New Roman" w:cs="Times New Roman"/>
          <w:sz w:val="24"/>
          <w:szCs w:val="24"/>
        </w:rPr>
        <w:t xml:space="preserve"> (notamment religieuses)</w:t>
      </w:r>
      <w:r w:rsidR="00503196" w:rsidRPr="001B6C0B">
        <w:rPr>
          <w:rFonts w:ascii="Times New Roman" w:hAnsi="Times New Roman" w:cs="Times New Roman"/>
          <w:sz w:val="24"/>
          <w:szCs w:val="24"/>
        </w:rPr>
        <w:t>. Elle prend également en considération ce qu’elle appelle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leurs titres honorifiques</w:t>
      </w:r>
      <w:r w:rsidR="00323287" w:rsidRPr="001B6C0B">
        <w:rPr>
          <w:rFonts w:ascii="Times New Roman" w:hAnsi="Times New Roman" w:cs="Times New Roman"/>
          <w:sz w:val="24"/>
          <w:szCs w:val="24"/>
        </w:rPr>
        <w:t xml:space="preserve"> (qu’ils soient ou non liés à une évergésie) : </w:t>
      </w:r>
      <w:r w:rsidR="00503196" w:rsidRPr="001B6C0B">
        <w:rPr>
          <w:rFonts w:ascii="Times New Roman" w:hAnsi="Times New Roman" w:cs="Times New Roman"/>
          <w:sz w:val="24"/>
          <w:szCs w:val="24"/>
        </w:rPr>
        <w:t xml:space="preserve">sont en fait ici examinés l’exemption de la </w:t>
      </w:r>
      <w:r w:rsidR="00503196" w:rsidRPr="001B6C0B">
        <w:rPr>
          <w:rFonts w:ascii="Times New Roman" w:hAnsi="Times New Roman" w:cs="Times New Roman"/>
          <w:i/>
          <w:sz w:val="24"/>
          <w:szCs w:val="24"/>
        </w:rPr>
        <w:t>summa honoraria</w:t>
      </w:r>
      <w:r w:rsidR="00503196" w:rsidRPr="001B6C0B">
        <w:rPr>
          <w:rFonts w:ascii="Times New Roman" w:hAnsi="Times New Roman" w:cs="Times New Roman"/>
          <w:sz w:val="24"/>
          <w:szCs w:val="24"/>
        </w:rPr>
        <w:t xml:space="preserve"> due par un </w:t>
      </w:r>
      <w:r w:rsidR="00503196" w:rsidRPr="001B6C0B">
        <w:rPr>
          <w:rFonts w:ascii="Times New Roman" w:hAnsi="Times New Roman" w:cs="Times New Roman"/>
          <w:i/>
          <w:sz w:val="24"/>
          <w:szCs w:val="24"/>
        </w:rPr>
        <w:t>Augustalis</w:t>
      </w:r>
      <w:r w:rsidR="00503196" w:rsidRPr="001B6C0B">
        <w:rPr>
          <w:rFonts w:ascii="Times New Roman" w:hAnsi="Times New Roman" w:cs="Times New Roman"/>
          <w:sz w:val="24"/>
          <w:szCs w:val="24"/>
        </w:rPr>
        <w:t xml:space="preserve"> choisi par les décurions, l’</w:t>
      </w:r>
      <w:r w:rsidR="00503196" w:rsidRPr="001B6C0B">
        <w:rPr>
          <w:rFonts w:ascii="Times New Roman" w:hAnsi="Times New Roman" w:cs="Times New Roman"/>
          <w:i/>
          <w:sz w:val="24"/>
          <w:szCs w:val="24"/>
        </w:rPr>
        <w:t>adlectio</w:t>
      </w:r>
      <w:r w:rsidR="00503196" w:rsidRPr="001B6C0B">
        <w:rPr>
          <w:rFonts w:ascii="Times New Roman" w:hAnsi="Times New Roman" w:cs="Times New Roman"/>
          <w:sz w:val="24"/>
          <w:szCs w:val="24"/>
        </w:rPr>
        <w:t xml:space="preserve"> parmi les </w:t>
      </w:r>
      <w:r w:rsidR="00503196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503196" w:rsidRPr="001B6C0B">
        <w:rPr>
          <w:rFonts w:ascii="Times New Roman" w:hAnsi="Times New Roman" w:cs="Times New Roman"/>
          <w:sz w:val="24"/>
          <w:szCs w:val="24"/>
        </w:rPr>
        <w:t>, les titres de père et mère du collège</w:t>
      </w:r>
      <w:r w:rsidR="00323287" w:rsidRPr="001B6C0B">
        <w:rPr>
          <w:rFonts w:ascii="Times New Roman" w:hAnsi="Times New Roman" w:cs="Times New Roman"/>
          <w:sz w:val="24"/>
          <w:szCs w:val="24"/>
        </w:rPr>
        <w:t xml:space="preserve"> et les </w:t>
      </w:r>
      <w:r w:rsidR="00323287" w:rsidRPr="001B6C0B">
        <w:rPr>
          <w:rFonts w:ascii="Times New Roman" w:hAnsi="Times New Roman" w:cs="Times New Roman"/>
          <w:i/>
          <w:sz w:val="24"/>
          <w:szCs w:val="24"/>
        </w:rPr>
        <w:t>sportulae</w:t>
      </w:r>
      <w:r w:rsidR="00323287" w:rsidRPr="001B6C0B">
        <w:rPr>
          <w:rFonts w:ascii="Times New Roman" w:hAnsi="Times New Roman" w:cs="Times New Roman"/>
          <w:sz w:val="24"/>
          <w:szCs w:val="24"/>
        </w:rPr>
        <w:t xml:space="preserve"> dont sont bénéficiaires les </w:t>
      </w:r>
      <w:r w:rsidR="00323287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503196" w:rsidRPr="001B6C0B">
        <w:rPr>
          <w:rFonts w:ascii="Times New Roman" w:hAnsi="Times New Roman" w:cs="Times New Roman"/>
          <w:sz w:val="24"/>
          <w:szCs w:val="24"/>
        </w:rPr>
        <w:t>)</w:t>
      </w:r>
      <w:r w:rsidR="00323287" w:rsidRPr="001B6C0B">
        <w:rPr>
          <w:rFonts w:ascii="Times New Roman" w:hAnsi="Times New Roman" w:cs="Times New Roman"/>
          <w:sz w:val="24"/>
          <w:szCs w:val="24"/>
        </w:rPr>
        <w:t>.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CD4B8A" w:rsidRPr="001B6C0B">
        <w:rPr>
          <w:rFonts w:ascii="Times New Roman" w:hAnsi="Times New Roman" w:cs="Times New Roman"/>
          <w:sz w:val="24"/>
          <w:szCs w:val="24"/>
        </w:rPr>
        <w:t>G. Corazza consacra enfin un point assez bref aux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rapports entre l’</w:t>
      </w:r>
      <w:r w:rsidR="00A13D05" w:rsidRPr="001B6C0B">
        <w:rPr>
          <w:rFonts w:ascii="Times New Roman" w:hAnsi="Times New Roman" w:cs="Times New Roman"/>
          <w:i/>
          <w:sz w:val="24"/>
          <w:szCs w:val="24"/>
        </w:rPr>
        <w:t>ordo Augustalium</w:t>
      </w:r>
      <w:r w:rsidR="00A13D05" w:rsidRPr="001B6C0B">
        <w:rPr>
          <w:rFonts w:ascii="Times New Roman" w:hAnsi="Times New Roman" w:cs="Times New Roman"/>
          <w:sz w:val="24"/>
          <w:szCs w:val="24"/>
        </w:rPr>
        <w:t xml:space="preserve"> et l’</w:t>
      </w:r>
      <w:r w:rsidR="00A13D05" w:rsidRPr="001B6C0B">
        <w:rPr>
          <w:rFonts w:ascii="Times New Roman" w:hAnsi="Times New Roman" w:cs="Times New Roman"/>
          <w:i/>
          <w:sz w:val="24"/>
          <w:szCs w:val="24"/>
        </w:rPr>
        <w:t>ordo decurionum</w:t>
      </w:r>
      <w:r w:rsidR="00323287" w:rsidRPr="001B6C0B">
        <w:rPr>
          <w:rFonts w:ascii="Times New Roman" w:hAnsi="Times New Roman" w:cs="Times New Roman"/>
          <w:sz w:val="24"/>
          <w:szCs w:val="24"/>
        </w:rPr>
        <w:t>.</w:t>
      </w:r>
    </w:p>
    <w:p w:rsidR="00FF33A1" w:rsidRPr="001B6C0B" w:rsidRDefault="00FF33A1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 xml:space="preserve">Le dernier chapitre porte sur la position sociale des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 xml:space="preserve"> et sur les rapports qu’ils entretenaient avec les élites municipales. L’auteure y examine d’abord les honneurs attachés à l’augustalité : des places réservées au théâtre ; des honneurs spécifiques, en tant que promoteurs de jeux et fêtes publiques (</w:t>
      </w:r>
      <w:r w:rsidRPr="001B6C0B">
        <w:rPr>
          <w:rFonts w:ascii="Times New Roman" w:hAnsi="Times New Roman" w:cs="Times New Roman"/>
          <w:i/>
          <w:sz w:val="24"/>
          <w:szCs w:val="24"/>
        </w:rPr>
        <w:t>bisellium</w:t>
      </w:r>
      <w:r w:rsidRPr="001B6C0B">
        <w:rPr>
          <w:rFonts w:ascii="Times New Roman" w:hAnsi="Times New Roman" w:cs="Times New Roman"/>
          <w:sz w:val="24"/>
          <w:szCs w:val="24"/>
        </w:rPr>
        <w:t xml:space="preserve">, </w:t>
      </w:r>
      <w:r w:rsidR="003609A1" w:rsidRPr="001B6C0B">
        <w:rPr>
          <w:rFonts w:ascii="Times New Roman" w:hAnsi="Times New Roman" w:cs="Times New Roman"/>
          <w:i/>
          <w:sz w:val="24"/>
          <w:szCs w:val="24"/>
        </w:rPr>
        <w:t>toga praetexta</w:t>
      </w:r>
      <w:r w:rsidRPr="001B6C0B">
        <w:rPr>
          <w:rFonts w:ascii="Times New Roman" w:hAnsi="Times New Roman" w:cs="Times New Roman"/>
          <w:sz w:val="24"/>
          <w:szCs w:val="24"/>
        </w:rPr>
        <w:t>, faisceaux, couronne – ceux-ci étant parfois représentés sur leurs monuments funéraires)</w:t>
      </w:r>
      <w:r w:rsidR="008174FE" w:rsidRPr="001B6C0B">
        <w:rPr>
          <w:rFonts w:ascii="Times New Roman" w:hAnsi="Times New Roman" w:cs="Times New Roman"/>
          <w:sz w:val="24"/>
          <w:szCs w:val="24"/>
        </w:rPr>
        <w:t> ; les ornements décurionaux</w:t>
      </w:r>
      <w:r w:rsidR="00C059C3" w:rsidRPr="001B6C0B">
        <w:rPr>
          <w:rFonts w:ascii="Times New Roman" w:hAnsi="Times New Roman" w:cs="Times New Roman"/>
          <w:sz w:val="24"/>
          <w:szCs w:val="24"/>
        </w:rPr>
        <w:t xml:space="preserve"> ; les funérailles à frais publics ou la concession d’un </w:t>
      </w:r>
      <w:r w:rsidR="00C059C3" w:rsidRPr="001B6C0B">
        <w:rPr>
          <w:rFonts w:ascii="Times New Roman" w:hAnsi="Times New Roman" w:cs="Times New Roman"/>
          <w:i/>
          <w:sz w:val="24"/>
          <w:szCs w:val="24"/>
        </w:rPr>
        <w:t>locus publicus</w:t>
      </w:r>
      <w:r w:rsidR="001A12A3" w:rsidRPr="001B6C0B">
        <w:rPr>
          <w:rFonts w:ascii="Times New Roman" w:hAnsi="Times New Roman" w:cs="Times New Roman"/>
          <w:sz w:val="24"/>
          <w:szCs w:val="24"/>
        </w:rPr>
        <w:t xml:space="preserve"> pour la sépulture</w:t>
      </w:r>
      <w:r w:rsidR="008174FE" w:rsidRPr="001B6C0B">
        <w:rPr>
          <w:rFonts w:ascii="Times New Roman" w:hAnsi="Times New Roman" w:cs="Times New Roman"/>
          <w:sz w:val="24"/>
          <w:szCs w:val="24"/>
        </w:rPr>
        <w:t xml:space="preserve">. Elle envisage ensuite les formes d’évergétisme pratiquées par les </w:t>
      </w:r>
      <w:r w:rsidR="008174FE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8174FE" w:rsidRPr="001B6C0B">
        <w:rPr>
          <w:rFonts w:ascii="Times New Roman" w:hAnsi="Times New Roman" w:cs="Times New Roman"/>
          <w:sz w:val="24"/>
          <w:szCs w:val="24"/>
        </w:rPr>
        <w:t xml:space="preserve"> avant de s’intéresser à leur mobilité sociale</w:t>
      </w:r>
      <w:r w:rsidR="001A12A3" w:rsidRPr="001B6C0B">
        <w:rPr>
          <w:rFonts w:ascii="Times New Roman" w:hAnsi="Times New Roman" w:cs="Times New Roman"/>
          <w:sz w:val="24"/>
          <w:szCs w:val="24"/>
        </w:rPr>
        <w:t>,</w:t>
      </w:r>
      <w:r w:rsidR="00491AB9" w:rsidRPr="001B6C0B">
        <w:rPr>
          <w:rFonts w:ascii="Times New Roman" w:hAnsi="Times New Roman" w:cs="Times New Roman"/>
          <w:sz w:val="24"/>
          <w:szCs w:val="24"/>
        </w:rPr>
        <w:t xml:space="preserve"> à partir des cas d’</w:t>
      </w:r>
      <w:r w:rsidR="00491AB9" w:rsidRPr="001B6C0B">
        <w:rPr>
          <w:rFonts w:ascii="Times New Roman" w:hAnsi="Times New Roman" w:cs="Times New Roman"/>
          <w:i/>
          <w:sz w:val="24"/>
          <w:szCs w:val="24"/>
        </w:rPr>
        <w:t>adlectio in ordinem decurionum</w:t>
      </w:r>
      <w:r w:rsidR="00491AB9" w:rsidRPr="001B6C0B">
        <w:rPr>
          <w:rFonts w:ascii="Times New Roman" w:hAnsi="Times New Roman" w:cs="Times New Roman"/>
          <w:sz w:val="24"/>
          <w:szCs w:val="24"/>
        </w:rPr>
        <w:t xml:space="preserve"> ou d’ascension sociale de fils et descendants d’</w:t>
      </w:r>
      <w:r w:rsidR="00491AB9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0D19FB" w:rsidRPr="001B6C0B">
        <w:rPr>
          <w:rFonts w:ascii="Times New Roman" w:hAnsi="Times New Roman" w:cs="Times New Roman"/>
          <w:i/>
          <w:sz w:val="24"/>
          <w:szCs w:val="24"/>
        </w:rPr>
        <w:t> </w:t>
      </w:r>
      <w:r w:rsidR="000D19FB" w:rsidRPr="001B6C0B">
        <w:rPr>
          <w:rFonts w:ascii="Times New Roman" w:hAnsi="Times New Roman" w:cs="Times New Roman"/>
          <w:sz w:val="24"/>
          <w:szCs w:val="24"/>
        </w:rPr>
        <w:t>: les exemples analysés</w:t>
      </w:r>
      <w:r w:rsidR="00FC5F06" w:rsidRPr="001B6C0B">
        <w:rPr>
          <w:rFonts w:ascii="Times New Roman" w:hAnsi="Times New Roman" w:cs="Times New Roman"/>
          <w:sz w:val="24"/>
          <w:szCs w:val="24"/>
        </w:rPr>
        <w:t xml:space="preserve"> montrent que ces personnages n’ont cessé d’agir, souvent au prix d’évergésies coûteuses, pour que leur</w:t>
      </w:r>
      <w:r w:rsidR="00286947" w:rsidRPr="001B6C0B">
        <w:rPr>
          <w:rFonts w:ascii="Times New Roman" w:hAnsi="Times New Roman" w:cs="Times New Roman"/>
          <w:sz w:val="24"/>
          <w:szCs w:val="24"/>
        </w:rPr>
        <w:t>s</w:t>
      </w:r>
      <w:r w:rsidR="00FC5F06" w:rsidRPr="001B6C0B">
        <w:rPr>
          <w:rFonts w:ascii="Times New Roman" w:hAnsi="Times New Roman" w:cs="Times New Roman"/>
          <w:sz w:val="24"/>
          <w:szCs w:val="24"/>
        </w:rPr>
        <w:t xml:space="preserve"> fils puissent accéder à l’élite municipale, dont ils étaient, eux, exclus, en raison de leur macule servile</w:t>
      </w:r>
      <w:r w:rsidR="00491AB9" w:rsidRPr="001B6C0B">
        <w:rPr>
          <w:rFonts w:ascii="Times New Roman" w:hAnsi="Times New Roman" w:cs="Times New Roman"/>
          <w:sz w:val="24"/>
          <w:szCs w:val="24"/>
        </w:rPr>
        <w:t xml:space="preserve">. Enfin sont étudiés </w:t>
      </w:r>
      <w:r w:rsidR="008174FE" w:rsidRPr="001B6C0B">
        <w:rPr>
          <w:rFonts w:ascii="Times New Roman" w:hAnsi="Times New Roman" w:cs="Times New Roman"/>
          <w:sz w:val="24"/>
          <w:szCs w:val="24"/>
        </w:rPr>
        <w:t>leurs rapports avec les élites citadines.</w:t>
      </w:r>
      <w:r w:rsidR="00EC28B9" w:rsidRPr="001B6C0B">
        <w:rPr>
          <w:rFonts w:ascii="Times New Roman" w:hAnsi="Times New Roman" w:cs="Times New Roman"/>
          <w:sz w:val="24"/>
          <w:szCs w:val="24"/>
        </w:rPr>
        <w:t xml:space="preserve"> Sur la base de son catalogue, l’auteure peut montrer que plusieurs </w:t>
      </w:r>
      <w:r w:rsidR="00EC28B9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EC28B9" w:rsidRPr="001B6C0B">
        <w:rPr>
          <w:rFonts w:ascii="Times New Roman" w:hAnsi="Times New Roman" w:cs="Times New Roman"/>
          <w:sz w:val="24"/>
          <w:szCs w:val="24"/>
        </w:rPr>
        <w:t xml:space="preserve"> étaient sûrement ou vraisemblablement des affranchis de grandes </w:t>
      </w:r>
      <w:r w:rsidR="00EC28B9" w:rsidRPr="001B6C0B">
        <w:rPr>
          <w:rFonts w:ascii="Times New Roman" w:hAnsi="Times New Roman" w:cs="Times New Roman"/>
          <w:i/>
          <w:sz w:val="24"/>
          <w:szCs w:val="24"/>
        </w:rPr>
        <w:t>gentes</w:t>
      </w:r>
      <w:r w:rsidR="00EC28B9" w:rsidRPr="001B6C0B">
        <w:rPr>
          <w:rFonts w:ascii="Times New Roman" w:hAnsi="Times New Roman" w:cs="Times New Roman"/>
          <w:sz w:val="24"/>
          <w:szCs w:val="24"/>
        </w:rPr>
        <w:t xml:space="preserve"> sénatoriales (à </w:t>
      </w:r>
      <w:r w:rsidR="00EC28B9" w:rsidRPr="001B6C0B">
        <w:rPr>
          <w:rFonts w:ascii="Times New Roman" w:hAnsi="Times New Roman" w:cs="Times New Roman"/>
          <w:i/>
          <w:sz w:val="24"/>
          <w:szCs w:val="24"/>
        </w:rPr>
        <w:t>Allifae</w:t>
      </w:r>
      <w:r w:rsidR="00EC28B9" w:rsidRPr="001B6C0B">
        <w:rPr>
          <w:rFonts w:ascii="Times New Roman" w:hAnsi="Times New Roman" w:cs="Times New Roman"/>
          <w:sz w:val="24"/>
          <w:szCs w:val="24"/>
        </w:rPr>
        <w:t xml:space="preserve"> et </w:t>
      </w:r>
      <w:r w:rsidR="00EC28B9" w:rsidRPr="001B6C0B">
        <w:rPr>
          <w:rFonts w:ascii="Times New Roman" w:hAnsi="Times New Roman" w:cs="Times New Roman"/>
          <w:i/>
          <w:sz w:val="24"/>
          <w:szCs w:val="24"/>
        </w:rPr>
        <w:t>Herculaneum</w:t>
      </w:r>
      <w:r w:rsidR="00EC28B9" w:rsidRPr="001B6C0B">
        <w:rPr>
          <w:rFonts w:ascii="Times New Roman" w:hAnsi="Times New Roman" w:cs="Times New Roman"/>
          <w:sz w:val="24"/>
          <w:szCs w:val="24"/>
        </w:rPr>
        <w:t>) ou de l’élite municipale.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AE7A48" w:rsidRPr="001B6C0B">
        <w:rPr>
          <w:rFonts w:ascii="Times New Roman" w:hAnsi="Times New Roman" w:cs="Times New Roman"/>
          <w:sz w:val="24"/>
          <w:szCs w:val="24"/>
        </w:rPr>
        <w:t xml:space="preserve">Il s’agit d’un apport majeur de son étude. 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Ainsi, on pourrait généraliser le constat </w:t>
      </w:r>
      <w:r w:rsidR="001231F4" w:rsidRPr="001B6C0B">
        <w:rPr>
          <w:rFonts w:ascii="Times New Roman" w:hAnsi="Times New Roman" w:cs="Times New Roman"/>
          <w:sz w:val="24"/>
          <w:szCs w:val="24"/>
        </w:rPr>
        <w:t>qu’elle dresse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 à propos de l’affranchi </w:t>
      </w:r>
      <w:r w:rsidR="00AE68A7" w:rsidRPr="001B6C0B">
        <w:rPr>
          <w:rFonts w:ascii="Times New Roman" w:hAnsi="Times New Roman" w:cs="Times New Roman"/>
          <w:i/>
          <w:sz w:val="24"/>
          <w:szCs w:val="24"/>
        </w:rPr>
        <w:t>Gamus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 devenant </w:t>
      </w:r>
      <w:r w:rsidR="00AE68A7" w:rsidRPr="001B6C0B">
        <w:rPr>
          <w:rFonts w:ascii="Times New Roman" w:hAnsi="Times New Roman" w:cs="Times New Roman"/>
          <w:i/>
          <w:sz w:val="24"/>
          <w:szCs w:val="24"/>
        </w:rPr>
        <w:t>Augustalis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 à </w:t>
      </w:r>
      <w:r w:rsidR="00286947" w:rsidRPr="001B6C0B">
        <w:rPr>
          <w:rFonts w:ascii="Times New Roman" w:hAnsi="Times New Roman" w:cs="Times New Roman"/>
          <w:i/>
          <w:sz w:val="24"/>
          <w:szCs w:val="24"/>
        </w:rPr>
        <w:t>Vena</w:t>
      </w:r>
      <w:r w:rsidR="00AE68A7" w:rsidRPr="001B6C0B">
        <w:rPr>
          <w:rFonts w:ascii="Times New Roman" w:hAnsi="Times New Roman" w:cs="Times New Roman"/>
          <w:i/>
          <w:sz w:val="24"/>
          <w:szCs w:val="24"/>
        </w:rPr>
        <w:t>frum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 (</w:t>
      </w:r>
      <w:r w:rsidR="00AE68A7" w:rsidRPr="001B6C0B">
        <w:rPr>
          <w:rFonts w:ascii="Times New Roman" w:hAnsi="Times New Roman" w:cs="Times New Roman"/>
          <w:i/>
          <w:sz w:val="24"/>
          <w:szCs w:val="24"/>
        </w:rPr>
        <w:t>AE</w:t>
      </w:r>
      <w:r w:rsidR="00AE68A7" w:rsidRPr="001B6C0B">
        <w:rPr>
          <w:rFonts w:ascii="Times New Roman" w:hAnsi="Times New Roman" w:cs="Times New Roman"/>
          <w:sz w:val="24"/>
          <w:szCs w:val="24"/>
        </w:rPr>
        <w:t xml:space="preserve"> 1999, 563 = 2002, 379), la position influente du patron d’un affranchi dans la vie publique de sa cité ne pouvait que contribuer à favoriser l’accès de son affranchi à l’augustalité, en renforçant sa position sociale.</w:t>
      </w:r>
      <w:r w:rsidR="00A81D44" w:rsidRPr="001B6C0B">
        <w:rPr>
          <w:rFonts w:ascii="Times New Roman" w:hAnsi="Times New Roman" w:cs="Times New Roman"/>
          <w:sz w:val="24"/>
          <w:szCs w:val="24"/>
        </w:rPr>
        <w:t xml:space="preserve"> Le terrain campanien apporte </w:t>
      </w:r>
      <w:r w:rsidR="001A12A3" w:rsidRPr="001B6C0B">
        <w:rPr>
          <w:rFonts w:ascii="Times New Roman" w:hAnsi="Times New Roman" w:cs="Times New Roman"/>
          <w:sz w:val="24"/>
          <w:szCs w:val="24"/>
        </w:rPr>
        <w:t>donc</w:t>
      </w:r>
      <w:r w:rsidR="00A81D44" w:rsidRPr="001B6C0B">
        <w:rPr>
          <w:rFonts w:ascii="Times New Roman" w:hAnsi="Times New Roman" w:cs="Times New Roman"/>
          <w:sz w:val="24"/>
          <w:szCs w:val="24"/>
        </w:rPr>
        <w:t xml:space="preserve"> une </w:t>
      </w:r>
      <w:r w:rsidR="00A81D44" w:rsidRPr="001B6C0B">
        <w:rPr>
          <w:rFonts w:ascii="Times New Roman" w:hAnsi="Times New Roman" w:cs="Times New Roman"/>
          <w:sz w:val="24"/>
          <w:szCs w:val="24"/>
        </w:rPr>
        <w:lastRenderedPageBreak/>
        <w:t xml:space="preserve">confirmation à l’hypothèse que N. Laubry m’avait soumise (voir Van Haeperen 2016, 144) : il n’est pas impossible que certains des </w:t>
      </w:r>
      <w:r w:rsidR="00A81D44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A81D44" w:rsidRPr="001B6C0B">
        <w:rPr>
          <w:rFonts w:ascii="Times New Roman" w:hAnsi="Times New Roman" w:cs="Times New Roman"/>
          <w:sz w:val="24"/>
          <w:szCs w:val="24"/>
        </w:rPr>
        <w:t xml:space="preserve"> affranchis « aient été le prolongement de familles dirigeantes appartenant aux élites locales ».</w:t>
      </w:r>
    </w:p>
    <w:p w:rsidR="00055838" w:rsidRPr="001B6C0B" w:rsidRDefault="00491AB9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 xml:space="preserve">Relevons la présence de divers index (des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 xml:space="preserve">, par </w:t>
      </w:r>
      <w:r w:rsidRPr="001B6C0B">
        <w:rPr>
          <w:rFonts w:ascii="Times New Roman" w:hAnsi="Times New Roman" w:cs="Times New Roman"/>
          <w:i/>
          <w:sz w:val="24"/>
          <w:szCs w:val="24"/>
        </w:rPr>
        <w:t>nomina</w:t>
      </w:r>
      <w:r w:rsidRPr="001B6C0B">
        <w:rPr>
          <w:rFonts w:ascii="Times New Roman" w:hAnsi="Times New Roman" w:cs="Times New Roman"/>
          <w:sz w:val="24"/>
          <w:szCs w:val="24"/>
        </w:rPr>
        <w:t xml:space="preserve"> et </w:t>
      </w:r>
      <w:r w:rsidRPr="001B6C0B">
        <w:rPr>
          <w:rFonts w:ascii="Times New Roman" w:hAnsi="Times New Roman" w:cs="Times New Roman"/>
          <w:i/>
          <w:sz w:val="24"/>
          <w:szCs w:val="24"/>
        </w:rPr>
        <w:t>cognomina </w:t>
      </w:r>
      <w:r w:rsidRPr="001B6C0B">
        <w:rPr>
          <w:rFonts w:ascii="Times New Roman" w:hAnsi="Times New Roman" w:cs="Times New Roman"/>
          <w:sz w:val="24"/>
          <w:szCs w:val="24"/>
        </w:rPr>
        <w:t>; des thèmes ; des sources) et de plusieurs tableaux</w:t>
      </w:r>
      <w:r w:rsidR="00F06798" w:rsidRPr="001B6C0B">
        <w:rPr>
          <w:rFonts w:ascii="Times New Roman" w:hAnsi="Times New Roman" w:cs="Times New Roman"/>
          <w:sz w:val="24"/>
          <w:szCs w:val="24"/>
        </w:rPr>
        <w:t xml:space="preserve"> fort utiles (par ex. métiers, fonctions et sacerdoces des </w:t>
      </w:r>
      <w:r w:rsidR="00F06798" w:rsidRPr="001B6C0B">
        <w:rPr>
          <w:rFonts w:ascii="Times New Roman" w:hAnsi="Times New Roman" w:cs="Times New Roman"/>
          <w:i/>
          <w:sz w:val="24"/>
          <w:szCs w:val="24"/>
        </w:rPr>
        <w:t>Augustales </w:t>
      </w:r>
      <w:r w:rsidR="00F06798" w:rsidRPr="001B6C0B">
        <w:rPr>
          <w:rFonts w:ascii="Times New Roman" w:hAnsi="Times New Roman" w:cs="Times New Roman"/>
          <w:sz w:val="24"/>
          <w:szCs w:val="24"/>
        </w:rPr>
        <w:t xml:space="preserve">; distribution de </w:t>
      </w:r>
      <w:r w:rsidR="00F06798" w:rsidRPr="001B6C0B">
        <w:rPr>
          <w:rFonts w:ascii="Times New Roman" w:hAnsi="Times New Roman" w:cs="Times New Roman"/>
          <w:i/>
          <w:sz w:val="24"/>
          <w:szCs w:val="24"/>
        </w:rPr>
        <w:t>spo</w:t>
      </w:r>
      <w:r w:rsidR="00286947" w:rsidRPr="001B6C0B">
        <w:rPr>
          <w:rFonts w:ascii="Times New Roman" w:hAnsi="Times New Roman" w:cs="Times New Roman"/>
          <w:i/>
          <w:sz w:val="24"/>
          <w:szCs w:val="24"/>
        </w:rPr>
        <w:t>r</w:t>
      </w:r>
      <w:r w:rsidR="00F06798" w:rsidRPr="001B6C0B">
        <w:rPr>
          <w:rFonts w:ascii="Times New Roman" w:hAnsi="Times New Roman" w:cs="Times New Roman"/>
          <w:i/>
          <w:sz w:val="24"/>
          <w:szCs w:val="24"/>
        </w:rPr>
        <w:t>tulae</w:t>
      </w:r>
      <w:r w:rsidR="00F06798" w:rsidRPr="001B6C0B">
        <w:rPr>
          <w:rFonts w:ascii="Times New Roman" w:hAnsi="Times New Roman" w:cs="Times New Roman"/>
          <w:sz w:val="24"/>
          <w:szCs w:val="24"/>
        </w:rPr>
        <w:t xml:space="preserve"> aux </w:t>
      </w:r>
      <w:r w:rsidR="00F06798" w:rsidRPr="001B6C0B">
        <w:rPr>
          <w:rFonts w:ascii="Times New Roman" w:hAnsi="Times New Roman" w:cs="Times New Roman"/>
          <w:i/>
          <w:sz w:val="24"/>
          <w:szCs w:val="24"/>
        </w:rPr>
        <w:t>Augustales </w:t>
      </w:r>
      <w:r w:rsidR="00F06798" w:rsidRPr="001B6C0B">
        <w:rPr>
          <w:rFonts w:ascii="Times New Roman" w:hAnsi="Times New Roman" w:cs="Times New Roman"/>
          <w:sz w:val="24"/>
          <w:szCs w:val="24"/>
        </w:rPr>
        <w:t xml:space="preserve">; </w:t>
      </w:r>
      <w:r w:rsidR="00F06798" w:rsidRPr="001B6C0B">
        <w:rPr>
          <w:rFonts w:ascii="Times New Roman" w:hAnsi="Times New Roman" w:cs="Times New Roman"/>
          <w:i/>
          <w:sz w:val="24"/>
          <w:szCs w:val="24"/>
        </w:rPr>
        <w:t>ornamenta decurionalia</w:t>
      </w:r>
      <w:r w:rsidR="00F06798" w:rsidRPr="001B6C0B">
        <w:rPr>
          <w:rFonts w:ascii="Times New Roman" w:hAnsi="Times New Roman" w:cs="Times New Roman"/>
          <w:sz w:val="24"/>
          <w:szCs w:val="24"/>
        </w:rPr>
        <w:t xml:space="preserve"> et autres honneurs)</w:t>
      </w:r>
      <w:r w:rsidRPr="001B6C0B">
        <w:rPr>
          <w:rFonts w:ascii="Times New Roman" w:hAnsi="Times New Roman" w:cs="Times New Roman"/>
          <w:sz w:val="24"/>
          <w:szCs w:val="24"/>
        </w:rPr>
        <w:t>.</w:t>
      </w:r>
    </w:p>
    <w:p w:rsidR="005D16B7" w:rsidRPr="001B6C0B" w:rsidRDefault="00CC1012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 xml:space="preserve">Remarquons enfin que l’auteure ne s’attarde guère sur la fonction première des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>, à laquelle n’est pas consacré un point en tant que tel dans la table des matières. En lisant l’introduction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(p. 11)</w:t>
      </w:r>
      <w:r w:rsidRPr="001B6C0B">
        <w:rPr>
          <w:rFonts w:ascii="Times New Roman" w:hAnsi="Times New Roman" w:cs="Times New Roman"/>
          <w:sz w:val="24"/>
          <w:szCs w:val="24"/>
        </w:rPr>
        <w:t xml:space="preserve"> et deux pages du point consacré aux activités professionnelles et fonctions diverses des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2358B8" w:rsidRPr="001B6C0B">
        <w:rPr>
          <w:rFonts w:ascii="Times New Roman" w:hAnsi="Times New Roman" w:cs="Times New Roman"/>
          <w:sz w:val="24"/>
          <w:szCs w:val="24"/>
        </w:rPr>
        <w:t xml:space="preserve"> (p. 69-70)</w:t>
      </w:r>
      <w:r w:rsidRPr="001B6C0B">
        <w:rPr>
          <w:rFonts w:ascii="Times New Roman" w:hAnsi="Times New Roman" w:cs="Times New Roman"/>
          <w:sz w:val="24"/>
          <w:szCs w:val="24"/>
        </w:rPr>
        <w:t xml:space="preserve">, on comprend que, pour </w:t>
      </w:r>
      <w:r w:rsidR="002358B8" w:rsidRPr="001B6C0B">
        <w:rPr>
          <w:rFonts w:ascii="Times New Roman" w:hAnsi="Times New Roman" w:cs="Times New Roman"/>
          <w:sz w:val="24"/>
          <w:szCs w:val="24"/>
        </w:rPr>
        <w:t>G. Corazza, il ne fait pas de d</w:t>
      </w:r>
      <w:r w:rsidRPr="001B6C0B">
        <w:rPr>
          <w:rFonts w:ascii="Times New Roman" w:hAnsi="Times New Roman" w:cs="Times New Roman"/>
          <w:sz w:val="24"/>
          <w:szCs w:val="24"/>
        </w:rPr>
        <w:t xml:space="preserve">oute que les </w:t>
      </w:r>
      <w:r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Pr="001B6C0B">
        <w:rPr>
          <w:rFonts w:ascii="Times New Roman" w:hAnsi="Times New Roman" w:cs="Times New Roman"/>
          <w:sz w:val="24"/>
          <w:szCs w:val="24"/>
        </w:rPr>
        <w:t xml:space="preserve"> jouaient un rôle prééminent dans le culte impérial. Elle ne développe toutefois guère les argume</w:t>
      </w:r>
      <w:r w:rsidR="002358B8" w:rsidRPr="001B6C0B">
        <w:rPr>
          <w:rFonts w:ascii="Times New Roman" w:hAnsi="Times New Roman" w:cs="Times New Roman"/>
          <w:sz w:val="24"/>
          <w:szCs w:val="24"/>
        </w:rPr>
        <w:t>nts fondant une telle assertion.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Qu’il me soit permis de rappeler brièvement que mes recherches sur l’augustalité (voir références </w:t>
      </w:r>
      <w:r w:rsidR="00431E69" w:rsidRPr="001B6C0B">
        <w:rPr>
          <w:rFonts w:ascii="Times New Roman" w:hAnsi="Times New Roman" w:cs="Times New Roman"/>
          <w:i/>
          <w:sz w:val="24"/>
          <w:szCs w:val="24"/>
        </w:rPr>
        <w:t>supra</w:t>
      </w:r>
      <w:r w:rsidR="00431E69" w:rsidRPr="001B6C0B">
        <w:rPr>
          <w:rFonts w:ascii="Times New Roman" w:hAnsi="Times New Roman" w:cs="Times New Roman"/>
          <w:sz w:val="24"/>
          <w:szCs w:val="24"/>
        </w:rPr>
        <w:t>)</w:t>
      </w:r>
      <w:r w:rsidR="00CE45BA" w:rsidRPr="001B6C0B">
        <w:rPr>
          <w:rFonts w:ascii="Times New Roman" w:hAnsi="Times New Roman" w:cs="Times New Roman"/>
          <w:sz w:val="24"/>
          <w:szCs w:val="24"/>
        </w:rPr>
        <w:t>, basée</w:t>
      </w:r>
      <w:r w:rsidR="00A81D44" w:rsidRPr="001B6C0B">
        <w:rPr>
          <w:rFonts w:ascii="Times New Roman" w:hAnsi="Times New Roman" w:cs="Times New Roman"/>
          <w:sz w:val="24"/>
          <w:szCs w:val="24"/>
        </w:rPr>
        <w:t>s</w:t>
      </w:r>
      <w:r w:rsidR="00CE45BA" w:rsidRPr="001B6C0B">
        <w:rPr>
          <w:rFonts w:ascii="Times New Roman" w:hAnsi="Times New Roman" w:cs="Times New Roman"/>
          <w:sz w:val="24"/>
          <w:szCs w:val="24"/>
        </w:rPr>
        <w:t xml:space="preserve"> sur l’analyse de toutes les sources les documentant, depuis 12 av. n.è. jusqu’en 37 de n.è.,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m’ont permis de proposer </w:t>
      </w:r>
      <w:r w:rsidR="00CE45BA" w:rsidRPr="001B6C0B">
        <w:rPr>
          <w:rFonts w:ascii="Times New Roman" w:hAnsi="Times New Roman" w:cs="Times New Roman"/>
          <w:sz w:val="24"/>
          <w:szCs w:val="24"/>
        </w:rPr>
        <w:t>d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e nouvelles réflexions quant aux fonctions premières des </w:t>
      </w:r>
      <w:r w:rsidR="00431E69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CE45BA" w:rsidRPr="001B6C0B">
        <w:rPr>
          <w:rFonts w:ascii="Times New Roman" w:hAnsi="Times New Roman" w:cs="Times New Roman"/>
          <w:sz w:val="24"/>
          <w:szCs w:val="24"/>
        </w:rPr>
        <w:t xml:space="preserve"> – G. Corazza n’a cependant pu en avoir connaissance</w:t>
      </w:r>
      <w:r w:rsidR="00431E69" w:rsidRPr="001B6C0B">
        <w:rPr>
          <w:rFonts w:ascii="Times New Roman" w:hAnsi="Times New Roman" w:cs="Times New Roman"/>
          <w:sz w:val="24"/>
          <w:szCs w:val="24"/>
        </w:rPr>
        <w:t>.</w:t>
      </w:r>
      <w:r w:rsidR="00CE45BA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Loin d'être des prêtres du 'culte impérial' ou des 'quasi-magistrats' dépourvus de fonctions réelles, les </w:t>
      </w:r>
      <w:r w:rsidR="00CE45BA" w:rsidRPr="001B6C0B">
        <w:rPr>
          <w:rFonts w:ascii="Times New Roman" w:hAnsi="Times New Roman" w:cs="Times New Roman"/>
          <w:i/>
          <w:sz w:val="24"/>
          <w:szCs w:val="24"/>
        </w:rPr>
        <w:t>A</w:t>
      </w:r>
      <w:r w:rsidR="00431E69" w:rsidRPr="001B6C0B">
        <w:rPr>
          <w:rFonts w:ascii="Times New Roman" w:hAnsi="Times New Roman" w:cs="Times New Roman"/>
          <w:i/>
          <w:sz w:val="24"/>
          <w:szCs w:val="24"/>
        </w:rPr>
        <w:t>ugustales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apparaissent plutôt comme </w:t>
      </w:r>
      <w:r w:rsidR="004C45BC" w:rsidRPr="001B6C0B">
        <w:rPr>
          <w:rFonts w:ascii="Times New Roman" w:hAnsi="Times New Roman" w:cs="Times New Roman"/>
          <w:sz w:val="24"/>
          <w:szCs w:val="24"/>
        </w:rPr>
        <w:t xml:space="preserve">les </w:t>
      </w:r>
      <w:r w:rsidR="00431E69" w:rsidRPr="001B6C0B">
        <w:rPr>
          <w:rFonts w:ascii="Times New Roman" w:hAnsi="Times New Roman" w:cs="Times New Roman"/>
          <w:sz w:val="24"/>
          <w:szCs w:val="24"/>
        </w:rPr>
        <w:t>responsables</w:t>
      </w:r>
      <w:r w:rsidR="004C45BC" w:rsidRPr="001B6C0B">
        <w:rPr>
          <w:rFonts w:ascii="Times New Roman" w:hAnsi="Times New Roman" w:cs="Times New Roman"/>
          <w:sz w:val="24"/>
          <w:szCs w:val="24"/>
        </w:rPr>
        <w:t xml:space="preserve"> annuels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des </w:t>
      </w:r>
      <w:r w:rsidR="00CE45BA" w:rsidRPr="001B6C0B">
        <w:rPr>
          <w:rFonts w:ascii="Times New Roman" w:hAnsi="Times New Roman" w:cs="Times New Roman"/>
          <w:i/>
          <w:sz w:val="24"/>
          <w:szCs w:val="24"/>
        </w:rPr>
        <w:t>ludi A</w:t>
      </w:r>
      <w:r w:rsidR="00431E69" w:rsidRPr="001B6C0B">
        <w:rPr>
          <w:rFonts w:ascii="Times New Roman" w:hAnsi="Times New Roman" w:cs="Times New Roman"/>
          <w:i/>
          <w:sz w:val="24"/>
          <w:szCs w:val="24"/>
        </w:rPr>
        <w:t>ugustales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créés à Rome et diffusés rapidement en Italie et dans l'Empire</w:t>
      </w:r>
      <w:r w:rsidR="004C45BC" w:rsidRPr="001B6C0B">
        <w:rPr>
          <w:rFonts w:ascii="Times New Roman" w:hAnsi="Times New Roman" w:cs="Times New Roman"/>
          <w:sz w:val="24"/>
          <w:szCs w:val="24"/>
        </w:rPr>
        <w:t xml:space="preserve"> (très vite, les </w:t>
      </w:r>
      <w:r w:rsidR="004C45BC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4C45BC" w:rsidRPr="001B6C0B">
        <w:rPr>
          <w:rFonts w:ascii="Times New Roman" w:hAnsi="Times New Roman" w:cs="Times New Roman"/>
          <w:sz w:val="24"/>
          <w:szCs w:val="24"/>
        </w:rPr>
        <w:t xml:space="preserve"> se sont réunis, à la sortie de leur charge, dans une structure de type collégial)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. La régularité et la répétition de </w:t>
      </w:r>
      <w:r w:rsidR="004C45BC" w:rsidRPr="001B6C0B">
        <w:rPr>
          <w:rFonts w:ascii="Times New Roman" w:hAnsi="Times New Roman" w:cs="Times New Roman"/>
          <w:sz w:val="24"/>
          <w:szCs w:val="24"/>
        </w:rPr>
        <w:t>leur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</w:t>
      </w:r>
      <w:r w:rsidR="004C45BC" w:rsidRPr="001B6C0B">
        <w:rPr>
          <w:rFonts w:ascii="Times New Roman" w:hAnsi="Times New Roman" w:cs="Times New Roman"/>
          <w:sz w:val="24"/>
          <w:szCs w:val="24"/>
        </w:rPr>
        <w:t>fonction annuelle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 liée aux jeux expliquent qu'elle n'ait guère laissé de traces dans l'épigraphie, si ce n'est dans les deux ou trois décennies qui ont suivi la création </w:t>
      </w:r>
      <w:r w:rsidR="00CE45BA" w:rsidRPr="001B6C0B">
        <w:rPr>
          <w:rFonts w:ascii="Times New Roman" w:hAnsi="Times New Roman" w:cs="Times New Roman"/>
          <w:sz w:val="24"/>
          <w:szCs w:val="24"/>
        </w:rPr>
        <w:t>de ces jeux</w:t>
      </w:r>
      <w:r w:rsidR="00431E69" w:rsidRPr="001B6C0B">
        <w:rPr>
          <w:rFonts w:ascii="Times New Roman" w:hAnsi="Times New Roman" w:cs="Times New Roman"/>
          <w:sz w:val="24"/>
          <w:szCs w:val="24"/>
        </w:rPr>
        <w:t xml:space="preserve">. </w:t>
      </w:r>
      <w:r w:rsidR="004029F4" w:rsidRPr="001B6C0B">
        <w:rPr>
          <w:rFonts w:ascii="Times New Roman" w:hAnsi="Times New Roman" w:cs="Times New Roman"/>
          <w:sz w:val="24"/>
          <w:szCs w:val="24"/>
        </w:rPr>
        <w:t xml:space="preserve">Un indice renforce cette </w:t>
      </w:r>
      <w:r w:rsidR="00286947" w:rsidRPr="001B6C0B">
        <w:rPr>
          <w:rFonts w:ascii="Times New Roman" w:hAnsi="Times New Roman" w:cs="Times New Roman"/>
          <w:sz w:val="24"/>
          <w:szCs w:val="24"/>
        </w:rPr>
        <w:t>hypothèse</w:t>
      </w:r>
      <w:r w:rsidR="004029F4" w:rsidRPr="001B6C0B">
        <w:rPr>
          <w:rFonts w:ascii="Times New Roman" w:hAnsi="Times New Roman" w:cs="Times New Roman"/>
          <w:sz w:val="24"/>
          <w:szCs w:val="24"/>
        </w:rPr>
        <w:t>. Dès le milieu du 1</w:t>
      </w:r>
      <w:r w:rsidR="004029F4" w:rsidRPr="001B6C0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4029F4" w:rsidRPr="001B6C0B">
        <w:rPr>
          <w:rFonts w:ascii="Times New Roman" w:hAnsi="Times New Roman" w:cs="Times New Roman"/>
          <w:sz w:val="24"/>
          <w:szCs w:val="24"/>
        </w:rPr>
        <w:t xml:space="preserve"> s., nombre d’</w:t>
      </w:r>
      <w:r w:rsidR="004029F4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4029F4" w:rsidRPr="001B6C0B">
        <w:rPr>
          <w:rFonts w:ascii="Times New Roman" w:hAnsi="Times New Roman" w:cs="Times New Roman"/>
          <w:sz w:val="24"/>
          <w:szCs w:val="24"/>
        </w:rPr>
        <w:t xml:space="preserve">, y compris en Campanie (voir </w:t>
      </w:r>
      <w:r w:rsidR="004029F4" w:rsidRPr="001B6C0B">
        <w:rPr>
          <w:rFonts w:ascii="Times New Roman" w:hAnsi="Times New Roman" w:cs="Times New Roman"/>
          <w:i/>
          <w:sz w:val="24"/>
          <w:szCs w:val="24"/>
        </w:rPr>
        <w:t>supra</w:t>
      </w:r>
      <w:r w:rsidR="004029F4" w:rsidRPr="001B6C0B">
        <w:rPr>
          <w:rFonts w:ascii="Times New Roman" w:hAnsi="Times New Roman" w:cs="Times New Roman"/>
          <w:sz w:val="24"/>
          <w:szCs w:val="24"/>
        </w:rPr>
        <w:t>) font figurer sur leur monument funéraire siège curule, faisceaux ou couronne notamment</w:t>
      </w:r>
      <w:r w:rsidR="00EC6E79" w:rsidRPr="001B6C0B">
        <w:rPr>
          <w:rFonts w:ascii="Times New Roman" w:hAnsi="Times New Roman" w:cs="Times New Roman"/>
          <w:sz w:val="24"/>
          <w:szCs w:val="24"/>
        </w:rPr>
        <w:t>, tout comme le prévoit également le sévir, héros du Satyricon</w:t>
      </w:r>
      <w:r w:rsidR="00C059C3" w:rsidRPr="001B6C0B">
        <w:rPr>
          <w:rFonts w:ascii="Times New Roman" w:hAnsi="Times New Roman" w:cs="Times New Roman"/>
          <w:sz w:val="24"/>
          <w:szCs w:val="24"/>
        </w:rPr>
        <w:t xml:space="preserve"> (Petr. </w:t>
      </w:r>
      <w:r w:rsidR="00C059C3" w:rsidRPr="001B6C0B">
        <w:rPr>
          <w:rFonts w:ascii="Times New Roman" w:hAnsi="Times New Roman" w:cs="Times New Roman"/>
          <w:i/>
          <w:sz w:val="24"/>
          <w:szCs w:val="24"/>
        </w:rPr>
        <w:t>Sat.</w:t>
      </w:r>
      <w:r w:rsidR="00C059C3" w:rsidRPr="001B6C0B">
        <w:rPr>
          <w:rFonts w:ascii="Times New Roman" w:hAnsi="Times New Roman" w:cs="Times New Roman"/>
          <w:sz w:val="24"/>
          <w:szCs w:val="24"/>
        </w:rPr>
        <w:t xml:space="preserve"> 71, 9 ; voir aussi 30, 1)</w:t>
      </w:r>
      <w:r w:rsidR="004029F4" w:rsidRPr="001B6C0B">
        <w:rPr>
          <w:rFonts w:ascii="Times New Roman" w:hAnsi="Times New Roman" w:cs="Times New Roman"/>
          <w:sz w:val="24"/>
          <w:szCs w:val="24"/>
        </w:rPr>
        <w:t>. Ces insignes normalement réservés aux magistratures ne peuvent s’expliquer qu’en fonction de leur charge d’</w:t>
      </w:r>
      <w:r w:rsidR="004029F4" w:rsidRPr="001B6C0B">
        <w:rPr>
          <w:rFonts w:ascii="Times New Roman" w:hAnsi="Times New Roman" w:cs="Times New Roman"/>
          <w:i/>
          <w:sz w:val="24"/>
          <w:szCs w:val="24"/>
        </w:rPr>
        <w:t>editores ludorum</w:t>
      </w:r>
      <w:r w:rsidR="004029F4" w:rsidRPr="001B6C0B">
        <w:rPr>
          <w:rFonts w:ascii="Times New Roman" w:hAnsi="Times New Roman" w:cs="Times New Roman"/>
          <w:sz w:val="24"/>
          <w:szCs w:val="24"/>
        </w:rPr>
        <w:t xml:space="preserve"> – certains </w:t>
      </w:r>
      <w:r w:rsidR="004029F4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4029F4" w:rsidRPr="001B6C0B">
        <w:rPr>
          <w:rFonts w:ascii="Times New Roman" w:hAnsi="Times New Roman" w:cs="Times New Roman"/>
          <w:sz w:val="24"/>
          <w:szCs w:val="24"/>
        </w:rPr>
        <w:t xml:space="preserve"> se </w:t>
      </w:r>
      <w:r w:rsidR="001231F4" w:rsidRPr="001B6C0B">
        <w:rPr>
          <w:rFonts w:ascii="Times New Roman" w:hAnsi="Times New Roman" w:cs="Times New Roman"/>
          <w:sz w:val="24"/>
          <w:szCs w:val="24"/>
        </w:rPr>
        <w:t>font</w:t>
      </w:r>
      <w:r w:rsidR="004029F4" w:rsidRPr="001B6C0B">
        <w:rPr>
          <w:rFonts w:ascii="Times New Roman" w:hAnsi="Times New Roman" w:cs="Times New Roman"/>
          <w:sz w:val="24"/>
          <w:szCs w:val="24"/>
        </w:rPr>
        <w:t xml:space="preserve"> même représenter en tant qu’organisateur de jeux, revêtus de la toge prétexte, comme M. Valerius Anteros à Brixia.</w:t>
      </w:r>
      <w:r w:rsidR="004C45BC" w:rsidRPr="001B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8A" w:rsidRPr="001B6C0B" w:rsidRDefault="00CD4B8A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>L’ouvrage de G. Corazza rendra de précieux services, notamment en raison de son précieux catalogue. Il serait utile de mener ce genre d’entreprises, rigoureuses et précises</w:t>
      </w:r>
      <w:r w:rsidR="001231F4" w:rsidRPr="001B6C0B">
        <w:rPr>
          <w:rFonts w:ascii="Times New Roman" w:hAnsi="Times New Roman" w:cs="Times New Roman"/>
          <w:sz w:val="24"/>
          <w:szCs w:val="24"/>
        </w:rPr>
        <w:t>,</w:t>
      </w:r>
      <w:r w:rsidRPr="001B6C0B">
        <w:rPr>
          <w:rFonts w:ascii="Times New Roman" w:hAnsi="Times New Roman" w:cs="Times New Roman"/>
          <w:sz w:val="24"/>
          <w:szCs w:val="24"/>
        </w:rPr>
        <w:t xml:space="preserve"> pour d’autres régions d’Italie et pour les provinces occidentales de l’</w:t>
      </w:r>
      <w:r w:rsidR="005D16B7" w:rsidRPr="001B6C0B">
        <w:rPr>
          <w:rFonts w:ascii="Times New Roman" w:hAnsi="Times New Roman" w:cs="Times New Roman"/>
          <w:sz w:val="24"/>
          <w:szCs w:val="24"/>
        </w:rPr>
        <w:t xml:space="preserve">Empire, notamment afin de mettre en lumière les liens existant entre les </w:t>
      </w:r>
      <w:r w:rsidR="005D16B7" w:rsidRPr="001B6C0B">
        <w:rPr>
          <w:rFonts w:ascii="Times New Roman" w:hAnsi="Times New Roman" w:cs="Times New Roman"/>
          <w:i/>
          <w:sz w:val="24"/>
          <w:szCs w:val="24"/>
        </w:rPr>
        <w:t>Augustales</w:t>
      </w:r>
      <w:r w:rsidR="005D16B7" w:rsidRPr="001B6C0B">
        <w:rPr>
          <w:rFonts w:ascii="Times New Roman" w:hAnsi="Times New Roman" w:cs="Times New Roman"/>
          <w:sz w:val="24"/>
          <w:szCs w:val="24"/>
        </w:rPr>
        <w:t xml:space="preserve"> et les grandes familles de la cité où ils officiaient.</w:t>
      </w:r>
    </w:p>
    <w:p w:rsidR="00007FAC" w:rsidRPr="001B6C0B" w:rsidRDefault="00007FAC" w:rsidP="00144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6" w:rsidRPr="001B6C0B" w:rsidRDefault="006B3126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>Françoise Van Haeperen</w:t>
      </w:r>
    </w:p>
    <w:p w:rsidR="00CD4B8A" w:rsidRPr="001B6C0B" w:rsidRDefault="00CD4B8A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>Université catholique de Louvain</w:t>
      </w:r>
    </w:p>
    <w:p w:rsidR="006B3126" w:rsidRPr="001B6C0B" w:rsidRDefault="00CD4B8A" w:rsidP="00144FF8">
      <w:pPr>
        <w:jc w:val="both"/>
        <w:rPr>
          <w:rFonts w:ascii="Times New Roman" w:hAnsi="Times New Roman" w:cs="Times New Roman"/>
          <w:sz w:val="24"/>
          <w:szCs w:val="24"/>
        </w:rPr>
      </w:pPr>
      <w:r w:rsidRPr="001B6C0B">
        <w:rPr>
          <w:rFonts w:ascii="Times New Roman" w:hAnsi="Times New Roman" w:cs="Times New Roman"/>
          <w:sz w:val="24"/>
          <w:szCs w:val="24"/>
        </w:rPr>
        <w:t>B – Louvain-la-Neuve</w:t>
      </w:r>
    </w:p>
    <w:sectPr w:rsidR="006B3126" w:rsidRPr="001B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E1F"/>
    <w:multiLevelType w:val="hybridMultilevel"/>
    <w:tmpl w:val="4594D2B4"/>
    <w:lvl w:ilvl="0" w:tplc="C0C48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5"/>
    <w:rsid w:val="00007FAC"/>
    <w:rsid w:val="00055838"/>
    <w:rsid w:val="00090E44"/>
    <w:rsid w:val="00094894"/>
    <w:rsid w:val="000D19FB"/>
    <w:rsid w:val="00121252"/>
    <w:rsid w:val="001231F4"/>
    <w:rsid w:val="0013709F"/>
    <w:rsid w:val="00144FF8"/>
    <w:rsid w:val="0018614F"/>
    <w:rsid w:val="001A12A3"/>
    <w:rsid w:val="001B6C0B"/>
    <w:rsid w:val="0023096E"/>
    <w:rsid w:val="002358B8"/>
    <w:rsid w:val="00255095"/>
    <w:rsid w:val="00286947"/>
    <w:rsid w:val="00313FF7"/>
    <w:rsid w:val="00323287"/>
    <w:rsid w:val="0034136F"/>
    <w:rsid w:val="003609A1"/>
    <w:rsid w:val="004029F4"/>
    <w:rsid w:val="00431E69"/>
    <w:rsid w:val="00475164"/>
    <w:rsid w:val="00491AB9"/>
    <w:rsid w:val="004C45BC"/>
    <w:rsid w:val="00503196"/>
    <w:rsid w:val="0050691C"/>
    <w:rsid w:val="00523FD1"/>
    <w:rsid w:val="00544C64"/>
    <w:rsid w:val="0056187F"/>
    <w:rsid w:val="00576546"/>
    <w:rsid w:val="005D16B7"/>
    <w:rsid w:val="006417E5"/>
    <w:rsid w:val="00691675"/>
    <w:rsid w:val="006B3126"/>
    <w:rsid w:val="007040EE"/>
    <w:rsid w:val="00734E16"/>
    <w:rsid w:val="007505EC"/>
    <w:rsid w:val="0075271F"/>
    <w:rsid w:val="0077032D"/>
    <w:rsid w:val="007C3C58"/>
    <w:rsid w:val="007F58CF"/>
    <w:rsid w:val="008174FE"/>
    <w:rsid w:val="008333F0"/>
    <w:rsid w:val="008C25EE"/>
    <w:rsid w:val="008C35D7"/>
    <w:rsid w:val="008F444F"/>
    <w:rsid w:val="00971AC6"/>
    <w:rsid w:val="00992C87"/>
    <w:rsid w:val="00A13D05"/>
    <w:rsid w:val="00A1773A"/>
    <w:rsid w:val="00A62260"/>
    <w:rsid w:val="00A70A4C"/>
    <w:rsid w:val="00A753FF"/>
    <w:rsid w:val="00A760B1"/>
    <w:rsid w:val="00A819B6"/>
    <w:rsid w:val="00A81D44"/>
    <w:rsid w:val="00AE4931"/>
    <w:rsid w:val="00AE68A7"/>
    <w:rsid w:val="00AE7A48"/>
    <w:rsid w:val="00B511B1"/>
    <w:rsid w:val="00B7720E"/>
    <w:rsid w:val="00BC1282"/>
    <w:rsid w:val="00BD4B5E"/>
    <w:rsid w:val="00BF3B07"/>
    <w:rsid w:val="00C059C3"/>
    <w:rsid w:val="00C6548F"/>
    <w:rsid w:val="00CC1012"/>
    <w:rsid w:val="00CD4765"/>
    <w:rsid w:val="00CD4B8A"/>
    <w:rsid w:val="00CD7E04"/>
    <w:rsid w:val="00CE04B6"/>
    <w:rsid w:val="00CE45BA"/>
    <w:rsid w:val="00CF6C2D"/>
    <w:rsid w:val="00D143EF"/>
    <w:rsid w:val="00D54FC7"/>
    <w:rsid w:val="00D570C9"/>
    <w:rsid w:val="00D859E5"/>
    <w:rsid w:val="00E21595"/>
    <w:rsid w:val="00E30AB4"/>
    <w:rsid w:val="00E47A57"/>
    <w:rsid w:val="00E86BDD"/>
    <w:rsid w:val="00E922A4"/>
    <w:rsid w:val="00EA794F"/>
    <w:rsid w:val="00EC28B9"/>
    <w:rsid w:val="00EC6E79"/>
    <w:rsid w:val="00F06798"/>
    <w:rsid w:val="00F26A78"/>
    <w:rsid w:val="00F565F2"/>
    <w:rsid w:val="00FC5F06"/>
    <w:rsid w:val="00FD6EB4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3859"/>
  <w15:chartTrackingRefBased/>
  <w15:docId w15:val="{CB3C5DE2-DDFE-4BA4-B946-3B742C8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8373</TotalTime>
  <Pages>3</Pages>
  <Words>1820</Words>
  <Characters>9614</Characters>
  <Application>Microsoft Office Word</Application>
  <DocSecurity>0</DocSecurity>
  <Lines>152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Van Haeperen</dc:creator>
  <cp:keywords/>
  <dc:description/>
  <cp:lastModifiedBy>Françoise Van Haeperen</cp:lastModifiedBy>
  <cp:revision>4</cp:revision>
  <dcterms:created xsi:type="dcterms:W3CDTF">2018-12-28T17:11:00Z</dcterms:created>
  <dcterms:modified xsi:type="dcterms:W3CDTF">2019-01-30T15:14:00Z</dcterms:modified>
</cp:coreProperties>
</file>